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51D21" w:rsidRPr="00551D21" w14:paraId="6CD5A4C6" w14:textId="77777777" w:rsidTr="00F07015">
        <w:tc>
          <w:tcPr>
            <w:tcW w:w="9345" w:type="dxa"/>
            <w:gridSpan w:val="2"/>
            <w:shd w:val="clear" w:color="auto" w:fill="auto"/>
          </w:tcPr>
          <w:p w14:paraId="31CBA715" w14:textId="77777777" w:rsidR="005066DF" w:rsidRPr="00551D21" w:rsidRDefault="005066DF" w:rsidP="0084356A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51D21" w14:paraId="66A435DF" w14:textId="77777777" w:rsidTr="00F07015">
        <w:tc>
          <w:tcPr>
            <w:tcW w:w="2263" w:type="dxa"/>
            <w:shd w:val="clear" w:color="auto" w:fill="auto"/>
          </w:tcPr>
          <w:p w14:paraId="5B1F3019" w14:textId="119BDB7B" w:rsidR="005066DF" w:rsidRPr="00551D21" w:rsidRDefault="002A15C0" w:rsidP="00F07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6F9959E7" wp14:editId="0049284E">
                  <wp:extent cx="1143000" cy="1043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568505C6" w14:textId="77777777" w:rsidR="005066DF" w:rsidRPr="00551D2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83B5CD6" w14:textId="77777777" w:rsidR="005066DF" w:rsidRPr="00551D2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28656AC4" w14:textId="1C576EE6" w:rsidR="005066DF" w:rsidRPr="00551D21" w:rsidRDefault="005066DF" w:rsidP="00F07015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«</w:t>
            </w:r>
            <w:r w:rsidR="00F07015" w:rsidRPr="00551D21">
              <w:rPr>
                <w:b/>
                <w:color w:val="000000" w:themeColor="text1"/>
                <w:sz w:val="24"/>
                <w:szCs w:val="24"/>
              </w:rPr>
              <w:t xml:space="preserve">СТАЛИЙ РОЗВИТОК </w:t>
            </w:r>
            <w:r w:rsidR="009A2BF6" w:rsidRPr="00551D21">
              <w:rPr>
                <w:b/>
                <w:color w:val="000000" w:themeColor="text1"/>
                <w:sz w:val="24"/>
                <w:szCs w:val="24"/>
              </w:rPr>
              <w:t>ПРОМИСЛОВОСТІ</w:t>
            </w:r>
            <w:r w:rsidRPr="00551D21">
              <w:rPr>
                <w:color w:val="000000" w:themeColor="text1"/>
                <w:sz w:val="24"/>
                <w:szCs w:val="24"/>
              </w:rPr>
              <w:t>»</w:t>
            </w:r>
          </w:p>
          <w:p w14:paraId="55BD9FB1" w14:textId="77777777" w:rsidR="005066DF" w:rsidRPr="00551D21" w:rsidRDefault="005066DF" w:rsidP="00F0701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4B38D6B" w14:textId="77777777" w:rsidR="005066DF" w:rsidRPr="00551D21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460ACD5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74520CE" w14:textId="77777777" w:rsidR="005066DF" w:rsidRPr="00551D21" w:rsidRDefault="005066DF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72085DFE" w14:textId="5F493111" w:rsidR="005066DF" w:rsidRPr="00551D21" w:rsidRDefault="00F07015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Вибіркова навчальна дисципліна</w:t>
            </w:r>
          </w:p>
        </w:tc>
      </w:tr>
      <w:tr w:rsidR="00551D21" w:rsidRPr="00551D21" w14:paraId="7DD4740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7744405" w14:textId="77777777" w:rsidR="00C43818" w:rsidRPr="00551D21" w:rsidRDefault="00C43818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32623D3F" w14:textId="0D95E95E" w:rsidR="00C43818" w:rsidRPr="00551D21" w:rsidRDefault="0084356A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ВК 2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.2 Сталий розвиток </w:t>
            </w:r>
            <w:r w:rsidR="009A2BF6" w:rsidRPr="00551D21">
              <w:rPr>
                <w:color w:val="000000" w:themeColor="text1"/>
                <w:sz w:val="24"/>
                <w:szCs w:val="24"/>
              </w:rPr>
              <w:t>промисловості</w:t>
            </w:r>
          </w:p>
        </w:tc>
      </w:tr>
      <w:tr w:rsidR="00551D21" w:rsidRPr="00551D21" w14:paraId="6D41CE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A73F7B9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спеціальності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363A0" w14:textId="77777777" w:rsidR="00C43818" w:rsidRPr="00551D21" w:rsidRDefault="00C43818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15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>2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>Метрологія та інформаційно-вимірювальна техніка</w:t>
            </w:r>
          </w:p>
        </w:tc>
      </w:tr>
      <w:tr w:rsidR="00551D21" w:rsidRPr="00551D21" w14:paraId="64D304A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0A6D0CF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55C4E" w14:textId="33567082" w:rsidR="00C43818" w:rsidRPr="00551D21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Якість, </w:t>
            </w:r>
            <w:r w:rsidR="001E6696" w:rsidRPr="00551D21">
              <w:rPr>
                <w:color w:val="000000" w:themeColor="text1"/>
                <w:sz w:val="24"/>
                <w:szCs w:val="24"/>
              </w:rPr>
              <w:t>стандартизація, сертифікація та метрологія</w:t>
            </w:r>
          </w:p>
        </w:tc>
      </w:tr>
      <w:tr w:rsidR="00551D21" w:rsidRPr="00551D21" w14:paraId="1E3EA99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E65B510" w14:textId="77777777" w:rsidR="00C43818" w:rsidRPr="00551D21" w:rsidRDefault="005066DF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FE41A" w14:textId="022C3190" w:rsidR="00C43818" w:rsidRPr="00551D21" w:rsidRDefault="00F07015" w:rsidP="00E93257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Другий (магістерський)</w:t>
            </w:r>
          </w:p>
        </w:tc>
      </w:tr>
      <w:tr w:rsidR="00551D21" w:rsidRPr="00551D21" w14:paraId="1ED3F08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FDC2BA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Обсяг дисципліни</w:t>
            </w:r>
          </w:p>
          <w:p w14:paraId="7624397A" w14:textId="77777777" w:rsidR="005066DF" w:rsidRPr="00551D21" w:rsidRDefault="005066DF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BDEA57" w14:textId="45E7C88B" w:rsidR="00C43818" w:rsidRPr="00551D21" w:rsidRDefault="00F07015" w:rsidP="005066DF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551D21" w:rsidRPr="00551D21" w14:paraId="78E0016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3BF84F2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Терміни вивчення</w:t>
            </w:r>
          </w:p>
          <w:p w14:paraId="255C1534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624D6" w14:textId="07B8BFC3" w:rsidR="00C43818" w:rsidRPr="00551D21" w:rsidRDefault="00F07015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2 семестр (</w:t>
            </w:r>
            <w:proofErr w:type="spellStart"/>
            <w:r w:rsidRPr="00551D21">
              <w:rPr>
                <w:color w:val="000000" w:themeColor="text1"/>
                <w:sz w:val="24"/>
                <w:szCs w:val="24"/>
              </w:rPr>
              <w:t>півсеместр</w:t>
            </w:r>
            <w:proofErr w:type="spellEnd"/>
            <w:r w:rsidRPr="00551D21">
              <w:rPr>
                <w:color w:val="000000" w:themeColor="text1"/>
                <w:sz w:val="24"/>
                <w:szCs w:val="24"/>
              </w:rPr>
              <w:t xml:space="preserve"> 3)</w:t>
            </w:r>
          </w:p>
        </w:tc>
      </w:tr>
      <w:tr w:rsidR="00551D21" w:rsidRPr="00551D21" w14:paraId="2535E61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4A1C5B2" w14:textId="77777777" w:rsidR="00C43818" w:rsidRPr="00551D21" w:rsidRDefault="00C43818" w:rsidP="005066DF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кафедри, яка викладає дисципліну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A2764" w14:textId="77777777" w:rsidR="00C43818" w:rsidRPr="00551D21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51D21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51D21" w14:paraId="14F8C03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FC9EEFB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E1E41C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14:paraId="25F3DB99" w14:textId="77777777" w:rsidR="002E527B" w:rsidRPr="00551D21" w:rsidRDefault="002E527B" w:rsidP="00C43818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173C4497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51D21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51D21" w:rsidRPr="00551D21" w14:paraId="5956F6EB" w14:textId="77777777" w:rsidTr="001E669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7E201DAF" w14:textId="1027B852" w:rsidR="00AB25A1" w:rsidRPr="00551D21" w:rsidRDefault="002A15C0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9BD1E38" wp14:editId="12C7A59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5A1" w:rsidRPr="00551D21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311FB1B2" w14:textId="77777777" w:rsidR="00AB25A1" w:rsidRPr="00551D21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F0BB87" w14:textId="65E638AF" w:rsidR="00AB25A1" w:rsidRPr="00551D21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1D21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551D2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51D21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551D21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="00F07015" w:rsidRPr="00551D21">
              <w:rPr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Оксана Сергіївна</w:t>
            </w:r>
          </w:p>
        </w:tc>
      </w:tr>
      <w:tr w:rsidR="00551D21" w:rsidRPr="00551D21" w14:paraId="357CDD5F" w14:textId="77777777" w:rsidTr="001E6696">
        <w:tc>
          <w:tcPr>
            <w:tcW w:w="3402" w:type="dxa"/>
            <w:vMerge/>
          </w:tcPr>
          <w:p w14:paraId="784B7D25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CD200" w14:textId="77777777" w:rsidR="000E0CF1" w:rsidRPr="00551D21" w:rsidRDefault="000E0CF1">
            <w:pPr>
              <w:divId w:val="1181046363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551D21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551D21">
              <w:rPr>
                <w:color w:val="000000" w:themeColor="text1"/>
                <w:sz w:val="24"/>
                <w:szCs w:val="24"/>
              </w:rPr>
              <w:t>: o.s.maksakova@ust.edu.ua</w:t>
            </w:r>
          </w:p>
          <w:p w14:paraId="209CABF0" w14:textId="72711EF7" w:rsidR="00AB25A1" w:rsidRPr="00551D21" w:rsidRDefault="000E0CF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e-</w:t>
            </w:r>
            <w:r w:rsidRPr="00551D21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551D21" w:rsidRPr="00551D21" w14:paraId="301F5DAF" w14:textId="77777777" w:rsidTr="001E6696">
        <w:tc>
          <w:tcPr>
            <w:tcW w:w="3402" w:type="dxa"/>
            <w:vMerge/>
          </w:tcPr>
          <w:p w14:paraId="1245656C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50A6E5" w14:textId="314A4536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</w:t>
            </w:r>
            <w:r w:rsidR="00582EC4" w:rsidRPr="00551D21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551D21" w:rsidRPr="00551D21" w14:paraId="4B227EBF" w14:textId="77777777" w:rsidTr="001E6696">
        <w:trPr>
          <w:trHeight w:val="383"/>
        </w:trPr>
        <w:tc>
          <w:tcPr>
            <w:tcW w:w="3402" w:type="dxa"/>
            <w:vMerge/>
          </w:tcPr>
          <w:p w14:paraId="3E59C8C8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88211" w14:textId="64D8EFBA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>інк</w:t>
            </w:r>
            <w:proofErr w:type="spellEnd"/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AB25A1" w:rsidRPr="00551D21" w14:paraId="35CE61A7" w14:textId="77777777" w:rsidTr="001E6696">
        <w:trPr>
          <w:trHeight w:val="645"/>
        </w:trPr>
        <w:tc>
          <w:tcPr>
            <w:tcW w:w="3402" w:type="dxa"/>
            <w:vMerge/>
          </w:tcPr>
          <w:p w14:paraId="0565448D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037C90" w14:textId="77777777" w:rsidR="00AB25A1" w:rsidRPr="00551D21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551D21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551D21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14:paraId="49850621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29F89FE1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0F48FE40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14:paraId="44E05019" w14:textId="77777777" w:rsidR="00F07015" w:rsidRPr="00551D21" w:rsidRDefault="00F07015" w:rsidP="00F07015">
            <w:pPr>
              <w:pStyle w:val="Default"/>
              <w:ind w:firstLine="66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Передумовами для вивчення дисципліни є обізнаність студента в основах забезпечення якості продукції, процесів і систем засобами метрології з використанням інформаційно-вимірювальної техніки, наявність загальної соціальної та технічної культури на рівні не нижче випускника </w:t>
            </w:r>
            <w:proofErr w:type="spellStart"/>
            <w:r w:rsidRPr="00551D21">
              <w:rPr>
                <w:color w:val="000000" w:themeColor="text1"/>
                <w:lang w:val="uk-UA"/>
              </w:rPr>
              <w:t>бакалаврату</w:t>
            </w:r>
            <w:proofErr w:type="spellEnd"/>
            <w:r w:rsidRPr="00551D21">
              <w:rPr>
                <w:color w:val="000000" w:themeColor="text1"/>
                <w:lang w:val="uk-UA"/>
              </w:rPr>
              <w:t xml:space="preserve"> за будь-якою спеціальністю.</w:t>
            </w:r>
          </w:p>
          <w:p w14:paraId="6C6DBA9A" w14:textId="77777777" w:rsidR="00F07015" w:rsidRPr="00551D21" w:rsidRDefault="00F07015" w:rsidP="00F07015">
            <w:pPr>
              <w:pStyle w:val="Default"/>
              <w:ind w:firstLine="66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Опануванню дисципліни передує вивчення нормативних дисциплін  «Метрологія та інформаційно-вимірювальна техніка», «Системи управління якістю», «Наукова діяльність та оптимізація рішень у сферах метрології, технічного регулювання та управління якістю» тощо. </w:t>
            </w:r>
          </w:p>
          <w:p w14:paraId="7E4EA40E" w14:textId="489C98E3" w:rsidR="00AB25A1" w:rsidRPr="00551D21" w:rsidRDefault="00F07015" w:rsidP="00F07015">
            <w:pPr>
              <w:pStyle w:val="Default"/>
              <w:ind w:firstLine="66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lastRenderedPageBreak/>
              <w:t>Набуті знання і вміння використовуються при опануванні програми підготовки за фахом та при написанні випускної кваліфікаційної роботи магістра.</w:t>
            </w:r>
          </w:p>
        </w:tc>
      </w:tr>
      <w:tr w:rsidR="00551D21" w:rsidRPr="00551D21" w14:paraId="6D0C59BF" w14:textId="77777777" w:rsidTr="00867275">
        <w:trPr>
          <w:jc w:val="center"/>
        </w:trPr>
        <w:tc>
          <w:tcPr>
            <w:tcW w:w="2518" w:type="dxa"/>
            <w:shd w:val="clear" w:color="auto" w:fill="auto"/>
          </w:tcPr>
          <w:p w14:paraId="421A38B4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14:paraId="02FE338D" w14:textId="2306BEE2" w:rsidR="00AB25A1" w:rsidRPr="00551D21" w:rsidRDefault="007D273F" w:rsidP="007D273F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Засвоєння знань щодо підходів із забезпечення сталого розвитку промисловості, зокрема. шляхом виконання робіт у сфері технічного регулювання та удосконалення систем управління якістю продукції, процесів і систем з реалізацією сучасних тенденцій щодо зближення нормативно-правової бази України з європейською практикою,  придбання навичок з використання відповідних </w:t>
            </w:r>
            <w:proofErr w:type="spellStart"/>
            <w:r w:rsidRPr="00551D21">
              <w:rPr>
                <w:color w:val="000000" w:themeColor="text1"/>
                <w:lang w:val="uk-UA"/>
              </w:rPr>
              <w:t>методологій</w:t>
            </w:r>
            <w:proofErr w:type="spellEnd"/>
            <w:r w:rsidRPr="00551D21">
              <w:rPr>
                <w:color w:val="000000" w:themeColor="text1"/>
                <w:lang w:val="uk-UA"/>
              </w:rPr>
              <w:t xml:space="preserve"> та </w:t>
            </w:r>
            <w:proofErr w:type="spellStart"/>
            <w:r w:rsidRPr="00551D21">
              <w:rPr>
                <w:color w:val="000000" w:themeColor="text1"/>
                <w:lang w:val="uk-UA"/>
              </w:rPr>
              <w:t>методик</w:t>
            </w:r>
            <w:proofErr w:type="spellEnd"/>
            <w:r w:rsidRPr="00551D21">
              <w:rPr>
                <w:color w:val="000000" w:themeColor="text1"/>
                <w:lang w:val="uk-UA"/>
              </w:rPr>
              <w:t xml:space="preserve"> в обраній предметній сфері діяльності.</w:t>
            </w:r>
          </w:p>
        </w:tc>
      </w:tr>
      <w:tr w:rsidR="00551D21" w:rsidRPr="00551D21" w14:paraId="454D10FE" w14:textId="77777777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14:paraId="0DDBF711" w14:textId="77777777" w:rsidR="00A01231" w:rsidRPr="00551D21" w:rsidRDefault="00A01231" w:rsidP="00A01231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AA20956" w14:textId="4B4821B5" w:rsidR="00A01231" w:rsidRPr="00551D21" w:rsidRDefault="00A01231" w:rsidP="00A012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ОРН1. Розуміти та класифікувати </w:t>
            </w:r>
            <w:r w:rsidRPr="00551D21">
              <w:rPr>
                <w:bCs/>
                <w:color w:val="000000" w:themeColor="text1"/>
                <w:sz w:val="24"/>
                <w:szCs w:val="24"/>
              </w:rPr>
              <w:t>основні поняття, принципи, методи та інструменти з інновацій взагалі та сталого розвитку економіки та системи технічного регулювання України, зокрема, в контексті відповідних світових  тенденцій.</w:t>
            </w:r>
          </w:p>
        </w:tc>
      </w:tr>
      <w:tr w:rsidR="00551D21" w:rsidRPr="00551D21" w14:paraId="1DF0065D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3891B791" w14:textId="77777777" w:rsidR="00A01231" w:rsidRPr="00551D21" w:rsidRDefault="00A01231" w:rsidP="00A012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93C009B" w14:textId="2924C618" w:rsidR="00A01231" w:rsidRPr="00551D21" w:rsidRDefault="00A01231" w:rsidP="00A012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Cs/>
                <w:color w:val="000000" w:themeColor="text1"/>
                <w:sz w:val="24"/>
                <w:szCs w:val="24"/>
              </w:rPr>
              <w:t>ОРН2. Застосовувати сучасні теоретичні знання, методології, методи та практичні навички, необхідні для розв’язання завдань із забезпечення сталого розвитку промисловості, зокрема, з урахуванням складових технічного регулювання та забезпечення загальної якості в Україні.</w:t>
            </w:r>
          </w:p>
        </w:tc>
      </w:tr>
      <w:tr w:rsidR="00551D21" w:rsidRPr="00551D21" w14:paraId="0013AB0A" w14:textId="77777777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14:paraId="1C30DF46" w14:textId="77777777" w:rsidR="00A01231" w:rsidRPr="00551D21" w:rsidRDefault="00A01231" w:rsidP="00A0123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9F250D5" w14:textId="5B1B99A1" w:rsidR="00A01231" w:rsidRPr="00551D21" w:rsidRDefault="00A01231" w:rsidP="00A0123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Cs/>
                <w:color w:val="000000" w:themeColor="text1"/>
                <w:sz w:val="24"/>
                <w:szCs w:val="24"/>
              </w:rPr>
              <w:t>ОРН3. Вдосконалювати складові, які зумовлюють розвиток  промисловості та технічного регулювання України на основі ефективних застосовних підходів бізнес-інжинірингу, відомих із світовій практики.</w:t>
            </w:r>
          </w:p>
        </w:tc>
      </w:tr>
      <w:tr w:rsidR="00551D21" w:rsidRPr="00551D21" w14:paraId="170D47DC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F561346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14:paraId="0C0C1D5C" w14:textId="205D4C7C" w:rsidR="00F07015" w:rsidRPr="00551D21" w:rsidRDefault="00F07015" w:rsidP="00F070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Розділ 1. </w:t>
            </w:r>
            <w:r w:rsidR="009A2BF6" w:rsidRPr="00551D21">
              <w:rPr>
                <w:b/>
                <w:bCs/>
                <w:color w:val="000000" w:themeColor="text1"/>
                <w:sz w:val="24"/>
                <w:szCs w:val="24"/>
              </w:rPr>
              <w:t>Забезпечення сталого розвитку промисловості</w:t>
            </w:r>
          </w:p>
          <w:p w14:paraId="47CEFEC7" w14:textId="4B12A2EC" w:rsidR="00F07015" w:rsidRPr="00551D21" w:rsidRDefault="00F07015" w:rsidP="00F0701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Розділ 2. </w:t>
            </w:r>
            <w:r w:rsidR="009A2BF6" w:rsidRPr="00551D21">
              <w:rPr>
                <w:b/>
                <w:bCs/>
                <w:color w:val="000000" w:themeColor="text1"/>
                <w:sz w:val="24"/>
                <w:szCs w:val="24"/>
              </w:rPr>
              <w:t>Сталий розвиток системи технічного регулювання</w:t>
            </w:r>
          </w:p>
          <w:p w14:paraId="3CB21646" w14:textId="54FFA334" w:rsidR="00F07015" w:rsidRPr="00551D21" w:rsidRDefault="00F07015" w:rsidP="00A01231">
            <w:pPr>
              <w:pStyle w:val="Default"/>
              <w:rPr>
                <w:b/>
                <w:bCs/>
                <w:color w:val="000000" w:themeColor="text1"/>
                <w:lang w:val="uk-UA"/>
              </w:rPr>
            </w:pPr>
            <w:r w:rsidRPr="00551D21">
              <w:rPr>
                <w:b/>
                <w:bCs/>
                <w:color w:val="000000" w:themeColor="text1"/>
                <w:lang w:val="uk-UA"/>
              </w:rPr>
              <w:t xml:space="preserve">Розділ 3. </w:t>
            </w:r>
            <w:r w:rsidR="009A2BF6" w:rsidRPr="00551D21">
              <w:rPr>
                <w:b/>
                <w:bCs/>
                <w:color w:val="000000" w:themeColor="text1"/>
                <w:lang w:val="uk-UA"/>
              </w:rPr>
              <w:t xml:space="preserve">Інновації при забезпеченні </w:t>
            </w:r>
            <w:r w:rsidR="00A01231" w:rsidRPr="00551D21">
              <w:rPr>
                <w:b/>
                <w:bCs/>
                <w:color w:val="000000" w:themeColor="text1"/>
                <w:lang w:val="uk-UA"/>
              </w:rPr>
              <w:t>сталого розвитку промисловості</w:t>
            </w:r>
          </w:p>
        </w:tc>
      </w:tr>
      <w:tr w:rsidR="00551D21" w:rsidRPr="00551D21" w14:paraId="6115DCB2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738A80E2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14:paraId="47C75A6F" w14:textId="77777777" w:rsidR="00F07015" w:rsidRPr="00551D21" w:rsidRDefault="00F07015" w:rsidP="00F07015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51D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14:paraId="45E53E0C" w14:textId="77777777" w:rsidR="00F07015" w:rsidRPr="00551D21" w:rsidRDefault="00F07015" w:rsidP="00F07015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51D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14:paraId="068A3784" w14:textId="77777777" w:rsidR="00F07015" w:rsidRPr="00551D21" w:rsidRDefault="00F07015" w:rsidP="00F07015">
            <w:pPr>
              <w:pStyle w:val="1"/>
              <w:shd w:val="clear" w:color="auto" w:fill="FFFFFF"/>
              <w:spacing w:after="0" w:line="240" w:lineRule="auto"/>
              <w:ind w:left="34" w:firstLine="159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551D21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Необхідною умовою отримання позитивної оцінки з розділів 1, 2, та 3 є відпрацювання та надання звіту з усіх практичних робіт (та індивідуального завдання – для студентів заочної форми навчання) відповідного розділу.  </w:t>
            </w:r>
          </w:p>
          <w:p w14:paraId="7A3F1502" w14:textId="7F807EAB" w:rsidR="00F07015" w:rsidRPr="00551D21" w:rsidRDefault="00F07015" w:rsidP="00F07015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Відповідна семестрова оцінка визначається як середнє арифметичне оцінок 1, 2, та 3 розділів з округленням до цілого числа.</w:t>
            </w:r>
          </w:p>
        </w:tc>
      </w:tr>
      <w:tr w:rsidR="00551D21" w:rsidRPr="00551D21" w14:paraId="70B043DE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1EC072F4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14:paraId="00EA14D7" w14:textId="77777777" w:rsidR="00F07015" w:rsidRPr="00551D21" w:rsidRDefault="00F07015" w:rsidP="00F07015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F2E338E" w14:textId="77777777" w:rsidR="00F07015" w:rsidRPr="00551D21" w:rsidRDefault="00F07015" w:rsidP="00F07015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1A7C91F3" w14:textId="77777777" w:rsidR="00F07015" w:rsidRPr="00551D21" w:rsidRDefault="00F07015" w:rsidP="00F07015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9E8BD3A" w14:textId="37F7E192" w:rsidR="00F07015" w:rsidRPr="00551D21" w:rsidRDefault="00F07015" w:rsidP="00F07015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</w:t>
            </w:r>
            <w:r w:rsidRPr="00551D21">
              <w:rPr>
                <w:color w:val="000000" w:themeColor="text1"/>
                <w:lang w:val="uk-UA"/>
              </w:rPr>
              <w:lastRenderedPageBreak/>
              <w:t>виконувались на практичних заняттях або під час виконання курсової роботи,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51D21" w:rsidRPr="00551D21" w14:paraId="25B8E236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352887C5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14:paraId="6EED6E99" w14:textId="71CD09B3" w:rsidR="00F07015" w:rsidRPr="00551D21" w:rsidRDefault="00F07015" w:rsidP="00F070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551D21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ZOOM, </w:t>
            </w:r>
            <w:proofErr w:type="spellStart"/>
            <w:r w:rsidRPr="00551D21">
              <w:rPr>
                <w:iCs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551D21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1D21">
              <w:rPr>
                <w:iCs/>
                <w:color w:val="000000" w:themeColor="text1"/>
                <w:sz w:val="24"/>
                <w:szCs w:val="24"/>
              </w:rPr>
              <w:t>Class</w:t>
            </w:r>
            <w:proofErr w:type="spellEnd"/>
            <w:r w:rsidRPr="00551D21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F07015" w:rsidRPr="00551D21" w14:paraId="04590E9F" w14:textId="77777777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14:paraId="40CB0A8F" w14:textId="77777777" w:rsidR="00F07015" w:rsidRPr="00551D21" w:rsidRDefault="00F07015" w:rsidP="00F0701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14:paraId="4159F6D5" w14:textId="77777777" w:rsidR="006B2EEC" w:rsidRPr="00551D21" w:rsidRDefault="006B2EEC" w:rsidP="006B2EEC">
            <w:pPr>
              <w:tabs>
                <w:tab w:val="left" w:pos="0"/>
              </w:tabs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i/>
                <w:color w:val="000000" w:themeColor="text1"/>
                <w:sz w:val="24"/>
                <w:szCs w:val="24"/>
              </w:rPr>
              <w:t>Основна література</w:t>
            </w:r>
          </w:p>
          <w:p w14:paraId="335F1A14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Науково-інноваційна діяльність і технічна творчість в метрології та при забезпеченні якості : підручник / А.М.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та ін. Дніпро: Видавництво «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А.Л.», 2018. 276 с.</w:t>
            </w:r>
          </w:p>
          <w:p w14:paraId="62783CCB" w14:textId="3FBAF94D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Системи менеджменту якості / А.М.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Должанський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, Н.М.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Мосьпан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, І.М.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Ломов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, О.С.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Максакова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. Дніпро : </w:t>
            </w:r>
            <w:r w:rsidRPr="00551D21">
              <w:rPr>
                <w:bCs/>
                <w:color w:val="000000" w:themeColor="text1"/>
                <w:sz w:val="24"/>
                <w:szCs w:val="24"/>
              </w:rPr>
              <w:t>Видавництво «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Свідлер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А.Л.»</w:t>
            </w: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, 2017. 563 с.</w:t>
            </w:r>
          </w:p>
          <w:p w14:paraId="39C1152F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Креатология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интеллектуальные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технологи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инновационного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Учебник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вузов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/ Г.С.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Пигоров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др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Днепропетровск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: Пороги, 2003. 502 с.</w:t>
            </w:r>
          </w:p>
          <w:p w14:paraId="3F5672F5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Кузнєцов Ю.М. Теорія розв'язання творчих задач.  Київ : ТОВ "ЗМОК" - ПП "ГНОЗИС", 2003. 294 с. </w:t>
            </w:r>
          </w:p>
          <w:p w14:paraId="7284F465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Прасолов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Є.Я., 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Браженко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С.Я., Новицький О.П. Основи технічної творчості :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навч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. посібник. Суми : Університетська книга, 2014.  128 с.  </w:t>
            </w:r>
          </w:p>
          <w:p w14:paraId="71A0CD43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Фомичев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С.К.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Применение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современных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методов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в системах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менеджмента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1D21">
              <w:rPr>
                <w:bCs/>
                <w:color w:val="000000" w:themeColor="text1"/>
                <w:sz w:val="24"/>
                <w:szCs w:val="24"/>
              </w:rPr>
              <w:t>качества</w:t>
            </w:r>
            <w:proofErr w:type="spellEnd"/>
            <w:r w:rsidRPr="00551D21">
              <w:rPr>
                <w:bCs/>
                <w:color w:val="000000" w:themeColor="text1"/>
                <w:sz w:val="24"/>
                <w:szCs w:val="24"/>
              </w:rPr>
              <w:t xml:space="preserve"> по ISO 9001:2000. Київ : Академія якості, 2002. 52 с.</w:t>
            </w:r>
          </w:p>
          <w:p w14:paraId="6CCC872D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885"/>
              </w:tabs>
              <w:ind w:left="0" w:firstLine="459"/>
              <w:jc w:val="both"/>
              <w:rPr>
                <w:rStyle w:val="fontstyle01"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Соловйов С.М. Основи наукових досліджень. Навчальний посібник / С.М. Соловйов. Київ : Центр учбової літератури, 2007. 176 с.</w:t>
            </w:r>
          </w:p>
          <w:p w14:paraId="7D6ABEE8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Стратегія сталого розвитку України до 2030 року. Проект 2017 https://www.undp.org</w:t>
            </w:r>
          </w:p>
          <w:p w14:paraId="032ACA56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ДСТУ ISO 9000:2015 Системи управління якістю. Основні положення та словник термінів (ISO 9000:2015, IDT) [Чинний від 2016-07-01]. Вид.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, 2015. 32 с.</w:t>
            </w:r>
          </w:p>
          <w:p w14:paraId="1BA1090E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ДСТУ ISO 14001:2015 Системи екологічного управління. Вимоги та настанови щодо застосовування (ISO 14001:2015, IDT) [Чинний від 2016-07-01]. Вид.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, 2015. 38 с.</w:t>
            </w:r>
          </w:p>
          <w:p w14:paraId="0BE52054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ДСТУ ISO 22000:2019 Системи управління безпечністю харчових продуктів. Вимоги до будь-якої організації в харчовому ланцюзі (ISO 22000:2018, IDT) [Чинний від 2021-09-01]. Вид.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, 2019. 39 с.</w:t>
            </w:r>
          </w:p>
          <w:p w14:paraId="7015F082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ДСТУ ISO 26000:2019 Настанови щодо соціальної відповідальності (ISO 26000:2010, IDT) [Чинний від </w:t>
            </w:r>
            <w:r w:rsidRPr="00551D21">
              <w:rPr>
                <w:color w:val="000000" w:themeColor="text1"/>
                <w:sz w:val="24"/>
                <w:szCs w:val="24"/>
                <w:shd w:val="clear" w:color="auto" w:fill="FFFFFF"/>
              </w:rPr>
              <w:t>2021-10-01</w:t>
            </w: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]. Вид.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, 2019. 140 с.</w:t>
            </w:r>
          </w:p>
          <w:p w14:paraId="14B89BB2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ДСТУ ISO 45001:2019 Системи управління охороною здоров’я та безпекою праці. Вимоги та настанови щодо застосування (ISO 45001:2018, IDT) [Чинний від 2021-01-01]. Вид.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, 2019. 40 с.</w:t>
            </w:r>
          </w:p>
          <w:p w14:paraId="0939C7DF" w14:textId="77777777" w:rsidR="006B2EEC" w:rsidRPr="00551D21" w:rsidRDefault="006B2EEC" w:rsidP="006B2EEC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1276"/>
              </w:tabs>
              <w:ind w:left="0" w:firstLine="709"/>
              <w:jc w:val="both"/>
              <w:rPr>
                <w:rStyle w:val="fontstyle01"/>
                <w:color w:val="000000" w:themeColor="text1"/>
                <w:sz w:val="24"/>
                <w:szCs w:val="24"/>
              </w:rPr>
            </w:pP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ДСТУ ISO 50001:2020 Системи енергетичного менеджменту. Вимоги та настанова щодо використання (ISO </w:t>
            </w:r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lastRenderedPageBreak/>
              <w:t xml:space="preserve">50001:2018, IDT) [Чинний від 2020-09-15]. Вид.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офіц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 xml:space="preserve">. Київ : ДП </w:t>
            </w:r>
            <w:proofErr w:type="spellStart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УкрНДНЦ</w:t>
            </w:r>
            <w:proofErr w:type="spellEnd"/>
            <w:r w:rsidRPr="00551D21">
              <w:rPr>
                <w:rStyle w:val="fontstyle01"/>
                <w:color w:val="000000" w:themeColor="text1"/>
                <w:sz w:val="24"/>
                <w:szCs w:val="24"/>
              </w:rPr>
              <w:t>, 2020. 34 с.</w:t>
            </w:r>
          </w:p>
          <w:p w14:paraId="08B55F13" w14:textId="77777777" w:rsidR="006B2EEC" w:rsidRPr="00551D21" w:rsidRDefault="006B2EEC" w:rsidP="006B2EEC">
            <w:pPr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310D240F" w14:textId="77777777" w:rsidR="006B2EEC" w:rsidRPr="00551D21" w:rsidRDefault="006B2EEC" w:rsidP="006B2EEC">
            <w:pPr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i/>
                <w:color w:val="000000" w:themeColor="text1"/>
                <w:sz w:val="24"/>
                <w:szCs w:val="24"/>
              </w:rPr>
              <w:t>Допоміжна література</w:t>
            </w:r>
          </w:p>
          <w:p w14:paraId="602D2A37" w14:textId="77777777" w:rsidR="006B2EEC" w:rsidRPr="00551D21" w:rsidRDefault="006B2EEC" w:rsidP="006B2EEC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14:paraId="3FB966DB" w14:textId="77777777" w:rsidR="006B2EEC" w:rsidRPr="00551D21" w:rsidRDefault="006B2EEC" w:rsidP="006B2EEC">
            <w:pPr>
              <w:widowControl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551D21">
              <w:rPr>
                <w:color w:val="000000" w:themeColor="text1"/>
                <w:sz w:val="24"/>
                <w:szCs w:val="24"/>
              </w:rPr>
              <w:t>Радкевич</w:t>
            </w:r>
            <w:proofErr w:type="spellEnd"/>
            <w:r w:rsidRPr="00551D21">
              <w:rPr>
                <w:color w:val="000000" w:themeColor="text1"/>
                <w:sz w:val="24"/>
                <w:szCs w:val="24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14:paraId="46ABC875" w14:textId="77777777" w:rsidR="006B2EEC" w:rsidRPr="00551D21" w:rsidRDefault="006B2EEC" w:rsidP="006B2EEC">
            <w:pPr>
              <w:ind w:firstLine="70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473615BB" w14:textId="77777777" w:rsidR="006B2EEC" w:rsidRPr="00551D21" w:rsidRDefault="006B2EEC" w:rsidP="006B2EEC">
            <w:pPr>
              <w:ind w:firstLine="709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i/>
                <w:color w:val="000000" w:themeColor="text1"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79"/>
              <w:gridCol w:w="4109"/>
            </w:tblGrid>
            <w:tr w:rsidR="00551D21" w:rsidRPr="00551D21" w14:paraId="0E27CE25" w14:textId="77777777" w:rsidTr="00F01419">
              <w:trPr>
                <w:trHeight w:val="563"/>
              </w:trPr>
              <w:tc>
                <w:tcPr>
                  <w:tcW w:w="3203" w:type="dxa"/>
                </w:tcPr>
                <w:p w14:paraId="00EC8FFD" w14:textId="77777777" w:rsidR="006B2EEC" w:rsidRPr="00551D21" w:rsidRDefault="006B2EEC" w:rsidP="006B2EEC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51D21">
                    <w:rPr>
                      <w:color w:val="000000" w:themeColor="text1"/>
                      <w:sz w:val="24"/>
                      <w:szCs w:val="24"/>
                      <w:lang w:eastAsia="uk-UA"/>
                    </w:rPr>
                    <w:t>rada.gov.ua</w:t>
                  </w:r>
                  <w:proofErr w:type="spellEnd"/>
                </w:p>
              </w:tc>
              <w:tc>
                <w:tcPr>
                  <w:tcW w:w="6368" w:type="dxa"/>
                </w:tcPr>
                <w:p w14:paraId="0E5C835A" w14:textId="77777777" w:rsidR="006B2EEC" w:rsidRPr="00551D21" w:rsidRDefault="006B2EEC" w:rsidP="006B2EEC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551D21" w:rsidRPr="00551D21" w14:paraId="3BC42089" w14:textId="77777777" w:rsidTr="00F01419">
              <w:trPr>
                <w:trHeight w:val="622"/>
              </w:trPr>
              <w:tc>
                <w:tcPr>
                  <w:tcW w:w="3203" w:type="dxa"/>
                </w:tcPr>
                <w:p w14:paraId="281C1422" w14:textId="77777777" w:rsidR="006B2EEC" w:rsidRPr="00551D21" w:rsidRDefault="006B2EEC" w:rsidP="006B2EEC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uas.org.ua</w:t>
                  </w:r>
                  <w:proofErr w:type="spellEnd"/>
                </w:p>
              </w:tc>
              <w:tc>
                <w:tcPr>
                  <w:tcW w:w="6368" w:type="dxa"/>
                </w:tcPr>
                <w:p w14:paraId="583D1E66" w14:textId="77777777" w:rsidR="006B2EEC" w:rsidRPr="00551D21" w:rsidRDefault="006B2EEC" w:rsidP="006B2EEC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Державне підприємство «</w:t>
                  </w:r>
                  <w:proofErr w:type="spellStart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УкрНДНЦ</w:t>
                  </w:r>
                  <w:proofErr w:type="spellEnd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» - Національний орган стандартизації</w:t>
                  </w:r>
                </w:p>
              </w:tc>
            </w:tr>
            <w:tr w:rsidR="00551D21" w:rsidRPr="00551D21" w14:paraId="40635D11" w14:textId="77777777" w:rsidTr="00F01419">
              <w:trPr>
                <w:trHeight w:val="822"/>
              </w:trPr>
              <w:tc>
                <w:tcPr>
                  <w:tcW w:w="3203" w:type="dxa"/>
                </w:tcPr>
                <w:p w14:paraId="6E20F219" w14:textId="77777777" w:rsidR="006B2EEC" w:rsidRPr="00551D21" w:rsidRDefault="006B2EEC" w:rsidP="006B2EEC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le</w:t>
                  </w: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o</w:t>
                  </w: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norm</w:t>
                  </w: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spellStart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lviv</w:t>
                  </w:r>
                  <w:proofErr w:type="spellEnd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spellStart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ua</w:t>
                  </w:r>
                  <w:proofErr w:type="spellEnd"/>
                </w:p>
              </w:tc>
              <w:tc>
                <w:tcPr>
                  <w:tcW w:w="6368" w:type="dxa"/>
                </w:tcPr>
                <w:p w14:paraId="00F48A1E" w14:textId="77777777" w:rsidR="006B2EEC" w:rsidRPr="00551D21" w:rsidRDefault="006B2EEC" w:rsidP="006B2EEC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Інформаційний сервер НІЦ «</w:t>
                  </w:r>
                  <w:proofErr w:type="spellStart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Леонорм</w:t>
                  </w:r>
                  <w:proofErr w:type="spellEnd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551D21" w:rsidRPr="00551D21" w14:paraId="3D750536" w14:textId="77777777" w:rsidTr="00F01419">
              <w:trPr>
                <w:trHeight w:val="326"/>
              </w:trPr>
              <w:tc>
                <w:tcPr>
                  <w:tcW w:w="3203" w:type="dxa"/>
                </w:tcPr>
                <w:p w14:paraId="3EF6298C" w14:textId="77777777" w:rsidR="006B2EEC" w:rsidRPr="00551D21" w:rsidRDefault="006B2EEC" w:rsidP="006B2EEC">
                  <w:pPr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iso</w:t>
                  </w:r>
                  <w:proofErr w:type="spellEnd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6368" w:type="dxa"/>
                </w:tcPr>
                <w:p w14:paraId="04A4B309" w14:textId="77777777" w:rsidR="006B2EEC" w:rsidRPr="00551D21" w:rsidRDefault="006B2EEC" w:rsidP="006B2EEC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551D21" w:rsidRPr="00551D21" w14:paraId="3B7C0EFF" w14:textId="77777777" w:rsidTr="00F01419">
              <w:trPr>
                <w:trHeight w:val="450"/>
              </w:trPr>
              <w:tc>
                <w:tcPr>
                  <w:tcW w:w="3203" w:type="dxa"/>
                </w:tcPr>
                <w:p w14:paraId="4D55B126" w14:textId="77777777" w:rsidR="006B2EEC" w:rsidRPr="00551D21" w:rsidRDefault="006B2EEC" w:rsidP="006B2EEC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551D21">
                    <w:rPr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cen.eu</w:t>
                  </w:r>
                  <w:proofErr w:type="spellEnd"/>
                </w:p>
              </w:tc>
              <w:tc>
                <w:tcPr>
                  <w:tcW w:w="6368" w:type="dxa"/>
                </w:tcPr>
                <w:p w14:paraId="6B79D20C" w14:textId="77777777" w:rsidR="006B2EEC" w:rsidRPr="00551D21" w:rsidRDefault="006B2EEC" w:rsidP="006B2EEC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551D21">
                    <w:rPr>
                      <w:bCs/>
                      <w:color w:val="000000" w:themeColor="text1"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14:paraId="21581133" w14:textId="77777777" w:rsidR="006B2EEC" w:rsidRPr="00551D21" w:rsidRDefault="006B2EEC" w:rsidP="006B2EE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87AA6AD" w14:textId="45F0C8F3" w:rsidR="00F07015" w:rsidRPr="00551D21" w:rsidRDefault="00F07015" w:rsidP="00F0701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792A015" w14:textId="77777777" w:rsidR="00AB25A1" w:rsidRPr="00551D21" w:rsidRDefault="00AB25A1" w:rsidP="00AB25A1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7F1439EA" w14:textId="77777777" w:rsidR="00AB25A1" w:rsidRPr="00551D21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5FEC29D" w14:textId="77777777" w:rsidR="00C43818" w:rsidRPr="00551D21" w:rsidRDefault="00C43818">
      <w:pPr>
        <w:rPr>
          <w:color w:val="000000" w:themeColor="text1"/>
          <w:sz w:val="24"/>
          <w:szCs w:val="24"/>
        </w:rPr>
      </w:pPr>
    </w:p>
    <w:sectPr w:rsidR="00C43818" w:rsidRPr="0055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F060" w14:textId="77777777" w:rsidR="00D6377C" w:rsidRDefault="00D6377C" w:rsidP="006F66BA">
      <w:r>
        <w:separator/>
      </w:r>
    </w:p>
  </w:endnote>
  <w:endnote w:type="continuationSeparator" w:id="0">
    <w:p w14:paraId="781B17D3" w14:textId="77777777" w:rsidR="00D6377C" w:rsidRDefault="00D6377C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B21" w14:textId="77777777" w:rsidR="00D6377C" w:rsidRDefault="00D6377C" w:rsidP="006F66BA">
      <w:r>
        <w:separator/>
      </w:r>
    </w:p>
  </w:footnote>
  <w:footnote w:type="continuationSeparator" w:id="0">
    <w:p w14:paraId="5E19AAF1" w14:textId="77777777" w:rsidR="00D6377C" w:rsidRDefault="00D6377C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45042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821256">
    <w:abstractNumId w:val="3"/>
  </w:num>
  <w:num w:numId="3" w16cid:durableId="965350694">
    <w:abstractNumId w:val="0"/>
  </w:num>
  <w:num w:numId="4" w16cid:durableId="807894210">
    <w:abstractNumId w:val="6"/>
  </w:num>
  <w:num w:numId="5" w16cid:durableId="2177864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4060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715533">
    <w:abstractNumId w:val="4"/>
  </w:num>
  <w:num w:numId="8" w16cid:durableId="57613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0E0CF1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D29B8"/>
    <w:rsid w:val="001E2FD7"/>
    <w:rsid w:val="001E6696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15C0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2B82"/>
    <w:rsid w:val="003D357B"/>
    <w:rsid w:val="00420C41"/>
    <w:rsid w:val="004268FA"/>
    <w:rsid w:val="00465428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7070"/>
    <w:rsid w:val="00535C4F"/>
    <w:rsid w:val="00551D21"/>
    <w:rsid w:val="0055704F"/>
    <w:rsid w:val="005659EB"/>
    <w:rsid w:val="00566A75"/>
    <w:rsid w:val="00570EB2"/>
    <w:rsid w:val="00582EC4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2EEC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7191E"/>
    <w:rsid w:val="007868AC"/>
    <w:rsid w:val="00790A72"/>
    <w:rsid w:val="007929FA"/>
    <w:rsid w:val="007C3121"/>
    <w:rsid w:val="007D06F8"/>
    <w:rsid w:val="007D1318"/>
    <w:rsid w:val="007D1439"/>
    <w:rsid w:val="007D273F"/>
    <w:rsid w:val="007E555B"/>
    <w:rsid w:val="007F3068"/>
    <w:rsid w:val="00801F05"/>
    <w:rsid w:val="008154A8"/>
    <w:rsid w:val="00840C9D"/>
    <w:rsid w:val="0084356A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13B69"/>
    <w:rsid w:val="00924F4D"/>
    <w:rsid w:val="00940B39"/>
    <w:rsid w:val="00955DD7"/>
    <w:rsid w:val="009622CF"/>
    <w:rsid w:val="0096315A"/>
    <w:rsid w:val="00993986"/>
    <w:rsid w:val="009A2BF6"/>
    <w:rsid w:val="009C1383"/>
    <w:rsid w:val="009C1A93"/>
    <w:rsid w:val="009C3C5B"/>
    <w:rsid w:val="009C5988"/>
    <w:rsid w:val="009D4B86"/>
    <w:rsid w:val="009E68D3"/>
    <w:rsid w:val="009F6BA8"/>
    <w:rsid w:val="00A01231"/>
    <w:rsid w:val="00A078C0"/>
    <w:rsid w:val="00A13DDD"/>
    <w:rsid w:val="00A1403D"/>
    <w:rsid w:val="00A401A4"/>
    <w:rsid w:val="00A771CB"/>
    <w:rsid w:val="00A775B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2370E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7700E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402B0"/>
    <w:rsid w:val="00D43BD7"/>
    <w:rsid w:val="00D562B5"/>
    <w:rsid w:val="00D6377C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07015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ED41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66BA"/>
    <w:rPr>
      <w:lang w:val="uk-UA"/>
    </w:rPr>
  </w:style>
  <w:style w:type="character" w:customStyle="1" w:styleId="60">
    <w:name w:val="Заголовок 6 Знак"/>
    <w:link w:val="6"/>
    <w:semiHidden/>
    <w:rsid w:val="00AE0EA9"/>
    <w:rPr>
      <w:rFonts w:ascii="Calibri" w:eastAsia="Times New Roman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ksyunya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1038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8294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Екатерина Черноиваненко</cp:lastModifiedBy>
  <cp:revision>13</cp:revision>
  <dcterms:created xsi:type="dcterms:W3CDTF">2023-01-05T10:52:00Z</dcterms:created>
  <dcterms:modified xsi:type="dcterms:W3CDTF">2023-01-10T21:36:00Z</dcterms:modified>
</cp:coreProperties>
</file>