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384CF2" w:rsidRPr="00384CF2" w:rsidTr="00897301">
        <w:tc>
          <w:tcPr>
            <w:tcW w:w="9345" w:type="dxa"/>
            <w:gridSpan w:val="2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384CF2" w:rsidTr="00897301">
        <w:tc>
          <w:tcPr>
            <w:tcW w:w="2263" w:type="dxa"/>
            <w:shd w:val="clear" w:color="auto" w:fill="auto"/>
          </w:tcPr>
          <w:p w:rsidR="00331967" w:rsidRPr="00384CF2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384CF2" w:rsidRDefault="00331967" w:rsidP="00B4183B">
            <w:pPr>
              <w:spacing w:after="120"/>
              <w:jc w:val="center"/>
              <w:divId w:val="136551590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84CF2">
              <w:rPr>
                <w:color w:val="000000" w:themeColor="text1"/>
                <w:sz w:val="32"/>
                <w:szCs w:val="32"/>
              </w:rPr>
              <w:t>«</w:t>
            </w:r>
            <w:r w:rsidR="00B4183B" w:rsidRPr="00E45D91">
              <w:rPr>
                <w:b/>
                <w:bCs/>
                <w:color w:val="000000" w:themeColor="text1"/>
                <w:sz w:val="32"/>
                <w:szCs w:val="32"/>
              </w:rPr>
              <w:t>ОБЛАДНАННЯ ТА ВИМІРЮВАННЯ У ВИПРОБУВАЛЬНИХ ЛАБОРАТОРІЯХ</w:t>
            </w:r>
            <w:r w:rsidRPr="00384CF2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B4183B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00B5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ВК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45443B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="0045443B" w:rsidRPr="0045443B">
              <w:rPr>
                <w:rFonts w:eastAsia="Calibri"/>
                <w:bCs/>
                <w:sz w:val="24"/>
                <w:szCs w:val="24"/>
                <w:lang w:val="ru-RU" w:eastAsia="en-US"/>
              </w:rPr>
              <w:t>08</w:t>
            </w:r>
            <w:r w:rsidRPr="00900B5B">
              <w:rPr>
                <w:bCs/>
                <w:sz w:val="24"/>
                <w:szCs w:val="24"/>
              </w:rPr>
              <w:t xml:space="preserve"> Обладнання та вимірювання у випробувальних лабораторіях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CC5975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1</w:t>
            </w:r>
            <w:r w:rsidR="00CC5975">
              <w:rPr>
                <w:color w:val="000000" w:themeColor="text1"/>
                <w:sz w:val="24"/>
                <w:szCs w:val="24"/>
              </w:rPr>
              <w:t>75</w:t>
            </w:r>
            <w:r w:rsidRPr="00384CF2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CC5975">
              <w:rPr>
                <w:color w:val="000000" w:themeColor="text1"/>
                <w:sz w:val="24"/>
                <w:szCs w:val="24"/>
              </w:rPr>
              <w:t>І</w:t>
            </w:r>
            <w:r w:rsidRPr="00384CF2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CC5975">
              <w:rPr>
                <w:color w:val="000000" w:themeColor="text1"/>
                <w:sz w:val="24"/>
                <w:szCs w:val="24"/>
              </w:rPr>
              <w:t>і</w:t>
            </w:r>
            <w:r w:rsidRPr="00384CF2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CC5975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F59B5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6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45443B" w:rsidP="004544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F59B5" w:rsidRPr="00384CF2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7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384CF2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384CF2" w:rsidRPr="00384CF2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384CF2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384CF2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384CF2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384CF2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384CF2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384CF2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384CF2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384CF2" w:rsidRPr="00384CF2" w:rsidTr="00736246">
        <w:trPr>
          <w:trHeight w:val="383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384CF2" w:rsidTr="00736246">
        <w:trPr>
          <w:trHeight w:val="645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D83DDE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професійної підготовки («Вища математика», «Фізика»,  «Хімія», «Електроніка»), фахових дисциплін цього циклу («Якість сучасних матеріалів», «Товарознавство, якість та експертиза продукції і послуг», «Стандартизація продукції та послуг» та ін.).</w:t>
            </w:r>
            <w:r w:rsidR="00CC2A5F" w:rsidRPr="00384CF2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E52DF4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Засвоєння знань та придбання умінь й навичок, необхідних для контролю різних видів дефектів та для організації проведення </w:t>
            </w:r>
            <w:r w:rsidRPr="00384CF2">
              <w:rPr>
                <w:color w:val="000000" w:themeColor="text1"/>
                <w:lang w:val="uk-UA"/>
              </w:rPr>
              <w:lastRenderedPageBreak/>
              <w:t>випробувань з застосуванням різних видів випробувальної техніки</w:t>
            </w:r>
            <w:r w:rsidR="005E459B">
              <w:rPr>
                <w:color w:val="000000" w:themeColor="text1"/>
                <w:lang w:val="uk-UA"/>
              </w:rPr>
              <w:t xml:space="preserve"> в умовах випробувальної лабораторії</w:t>
            </w:r>
            <w:r w:rsidRPr="00384CF2">
              <w:rPr>
                <w:color w:val="000000" w:themeColor="text1"/>
                <w:lang w:val="uk-UA"/>
              </w:rPr>
              <w:t>.</w:t>
            </w:r>
          </w:p>
        </w:tc>
      </w:tr>
      <w:tr w:rsidR="00384CF2" w:rsidRPr="00384CF2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EA3CC9" w:rsidRPr="00384CF2" w:rsidRDefault="00EA3CC9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 w:eastAsia="en-US"/>
              </w:rPr>
              <w:t xml:space="preserve">ОРН1. Описувати </w:t>
            </w:r>
            <w:r w:rsidRPr="00384CF2">
              <w:rPr>
                <w:bCs/>
                <w:color w:val="000000" w:themeColor="text1"/>
                <w:lang w:val="uk-UA"/>
              </w:rPr>
              <w:t>будову і принципи роботи засобів вимірювальної техніки, підходи до метрологічного забезпечення роботи технічних пристроїв, базові визначення та поняття щодо конструкції та технічних характеристик обладнання та оснащення для випробувань.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 w:eastAsia="en-US"/>
              </w:rPr>
              <w:t xml:space="preserve">ОРН2. Застосовувати </w:t>
            </w:r>
            <w:r w:rsidRPr="00384CF2">
              <w:rPr>
                <w:bCs/>
                <w:color w:val="000000" w:themeColor="text1"/>
                <w:lang w:val="uk-UA"/>
              </w:rPr>
              <w:t>принципи та методи дефектоскопії при проведенні стандартних випробувань продукції різних видів.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84CF2">
              <w:rPr>
                <w:rStyle w:val="a8"/>
                <w:b w:val="0"/>
                <w:bCs/>
                <w:color w:val="000000" w:themeColor="text1"/>
                <w:lang w:val="uk-UA"/>
              </w:rPr>
              <w:t>ОРН3. Визначати та забезпечувати наявність та адекватне використовування інформаційно-вимірювальних комплексів та окремих засобів випробування у випробувальних лабораторіях.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84CF2">
              <w:rPr>
                <w:rStyle w:val="a8"/>
                <w:b w:val="0"/>
                <w:bCs/>
                <w:color w:val="000000" w:themeColor="text1"/>
                <w:lang w:val="uk-UA"/>
              </w:rPr>
              <w:t>ОРН4. Використовувати випробувальне обладнання лабораторії, зчитувати, обробляти, документувати та передавати вимірювальну інформацію, проводити розрахунки статистичних характеристик.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564BE6" w:rsidP="00C7639D">
            <w:pPr>
              <w:pStyle w:val="Default"/>
              <w:jc w:val="both"/>
              <w:rPr>
                <w:rStyle w:val="a8"/>
                <w:bCs/>
                <w:color w:val="000000" w:themeColor="text1"/>
                <w:lang w:val="uk-UA"/>
              </w:rPr>
            </w:pPr>
            <w:r w:rsidRPr="00384CF2">
              <w:rPr>
                <w:bCs/>
                <w:color w:val="000000" w:themeColor="text1"/>
                <w:lang w:val="uk-UA"/>
              </w:rPr>
              <w:t>ОРН5. Ідентифікувати дефекти продукції із застосуванням наявного випробувального обладнання, підходів дефектоскопії та нормативної документації стосовно вимог до продукції, зокрема,  металургійного циклу, комплексу методів та засобів контролю матеріалів та виробів з метою виявлення дефектів.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FB0421" w:rsidP="00C7639D">
            <w:pPr>
              <w:pStyle w:val="Default"/>
              <w:jc w:val="both"/>
              <w:rPr>
                <w:rStyle w:val="a8"/>
                <w:b w:val="0"/>
                <w:bCs/>
                <w:color w:val="000000" w:themeColor="text1"/>
                <w:lang w:val="uk-UA"/>
              </w:rPr>
            </w:pPr>
            <w:r w:rsidRPr="00384CF2">
              <w:rPr>
                <w:rStyle w:val="a8"/>
                <w:b w:val="0"/>
                <w:bCs/>
                <w:color w:val="000000" w:themeColor="text1"/>
                <w:lang w:val="uk-UA"/>
              </w:rPr>
              <w:t xml:space="preserve">ОРН6. Оцінювати результати використання випробувального обладнання з метою встановлювання його адекватності завданням виявлення вірогідних причин </w:t>
            </w:r>
            <w:proofErr w:type="spellStart"/>
            <w:r w:rsidRPr="00384CF2">
              <w:rPr>
                <w:rStyle w:val="a8"/>
                <w:b w:val="0"/>
                <w:bCs/>
                <w:color w:val="000000" w:themeColor="text1"/>
                <w:lang w:val="uk-UA"/>
              </w:rPr>
              <w:t>невідповідностей</w:t>
            </w:r>
            <w:proofErr w:type="spellEnd"/>
            <w:r w:rsidRPr="00384CF2">
              <w:rPr>
                <w:rStyle w:val="a8"/>
                <w:b w:val="0"/>
                <w:bCs/>
                <w:color w:val="000000" w:themeColor="text1"/>
                <w:lang w:val="uk-UA"/>
              </w:rPr>
              <w:t xml:space="preserve"> продукції.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</w:rPr>
              <w:t>Розділ</w:t>
            </w:r>
            <w:proofErr w:type="spellEnd"/>
            <w:r w:rsidRPr="00384CF2">
              <w:rPr>
                <w:color w:val="000000" w:themeColor="text1"/>
              </w:rPr>
              <w:t xml:space="preserve"> 1. </w:t>
            </w:r>
            <w:r w:rsidRPr="00384CF2">
              <w:rPr>
                <w:color w:val="000000" w:themeColor="text1"/>
                <w:lang w:val="uk-UA"/>
              </w:rPr>
              <w:t>Організація випробувань і контролю</w:t>
            </w:r>
          </w:p>
          <w:p w:rsidR="00F66B7F" w:rsidRPr="007C4D8B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Розділ 2. </w:t>
            </w:r>
            <w:r w:rsidR="007C4D8B">
              <w:rPr>
                <w:color w:val="000000" w:themeColor="text1"/>
                <w:lang w:val="en-US"/>
              </w:rPr>
              <w:t>C</w:t>
            </w:r>
            <w:proofErr w:type="spellStart"/>
            <w:r w:rsidR="007C4D8B">
              <w:rPr>
                <w:color w:val="000000" w:themeColor="text1"/>
                <w:lang w:val="uk-UA"/>
              </w:rPr>
              <w:t>тандартні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статичн</w:t>
            </w:r>
            <w:r w:rsidR="007C4D8B">
              <w:rPr>
                <w:color w:val="000000" w:themeColor="text1"/>
                <w:lang w:val="uk-UA"/>
              </w:rPr>
              <w:t>і</w:t>
            </w:r>
            <w:r w:rsidRPr="00384CF2">
              <w:rPr>
                <w:color w:val="000000" w:themeColor="text1"/>
                <w:lang w:val="uk-UA"/>
              </w:rPr>
              <w:t xml:space="preserve"> випробуван</w:t>
            </w:r>
            <w:r w:rsidR="007C4D8B" w:rsidRPr="00CC5975">
              <w:rPr>
                <w:color w:val="000000" w:themeColor="text1"/>
                <w:lang w:val="uk-UA"/>
              </w:rPr>
              <w:t>н</w:t>
            </w:r>
            <w:r w:rsidR="007C4D8B">
              <w:rPr>
                <w:color w:val="000000" w:themeColor="text1"/>
                <w:lang w:val="uk-UA"/>
              </w:rPr>
              <w:t>я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Розділ 3. </w:t>
            </w:r>
            <w:r w:rsidR="007C4D8B">
              <w:rPr>
                <w:color w:val="000000" w:themeColor="text1"/>
                <w:lang w:val="uk-UA"/>
              </w:rPr>
              <w:t>С</w:t>
            </w:r>
            <w:r w:rsidRPr="00384CF2">
              <w:rPr>
                <w:color w:val="000000" w:themeColor="text1"/>
                <w:lang w:val="uk-UA"/>
              </w:rPr>
              <w:t>тандартн</w:t>
            </w:r>
            <w:r w:rsidR="007C4D8B">
              <w:rPr>
                <w:color w:val="000000" w:themeColor="text1"/>
                <w:lang w:val="uk-UA"/>
              </w:rPr>
              <w:t>і</w:t>
            </w:r>
            <w:r w:rsidRPr="00384CF2">
              <w:rPr>
                <w:color w:val="000000" w:themeColor="text1"/>
                <w:lang w:val="uk-UA"/>
              </w:rPr>
              <w:t xml:space="preserve"> динамічн</w:t>
            </w:r>
            <w:r w:rsidR="007C4D8B">
              <w:rPr>
                <w:color w:val="000000" w:themeColor="text1"/>
                <w:lang w:val="uk-UA"/>
              </w:rPr>
              <w:t>і</w:t>
            </w:r>
            <w:r w:rsidRPr="00384CF2">
              <w:rPr>
                <w:color w:val="000000" w:themeColor="text1"/>
                <w:lang w:val="uk-UA"/>
              </w:rPr>
              <w:t xml:space="preserve"> випробуван</w:t>
            </w:r>
            <w:r w:rsidR="007C4D8B">
              <w:rPr>
                <w:color w:val="000000" w:themeColor="text1"/>
                <w:lang w:val="uk-UA"/>
              </w:rPr>
              <w:t>ня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Розділ 4. </w:t>
            </w:r>
            <w:r w:rsidR="007C4D8B">
              <w:rPr>
                <w:color w:val="000000" w:themeColor="text1"/>
                <w:lang w:val="uk-UA"/>
              </w:rPr>
              <w:t>В</w:t>
            </w:r>
            <w:r w:rsidRPr="00384CF2">
              <w:rPr>
                <w:bCs/>
                <w:color w:val="000000" w:themeColor="text1"/>
                <w:lang w:val="uk-UA"/>
              </w:rPr>
              <w:t>ипробуван</w:t>
            </w:r>
            <w:r w:rsidR="007C4D8B">
              <w:rPr>
                <w:bCs/>
                <w:color w:val="000000" w:themeColor="text1"/>
                <w:lang w:val="uk-UA"/>
              </w:rPr>
              <w:t>ня</w:t>
            </w:r>
            <w:r w:rsidRPr="00384CF2">
              <w:rPr>
                <w:bCs/>
                <w:color w:val="000000" w:themeColor="text1"/>
                <w:lang w:val="uk-UA"/>
              </w:rPr>
              <w:t xml:space="preserve"> на адгезію, тертя, знос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Розділ 5. </w:t>
            </w:r>
            <w:r w:rsidR="007C4D8B">
              <w:rPr>
                <w:color w:val="000000" w:themeColor="text1"/>
                <w:lang w:val="uk-UA"/>
              </w:rPr>
              <w:t>Д</w:t>
            </w:r>
            <w:r w:rsidRPr="00384CF2">
              <w:rPr>
                <w:bCs/>
                <w:color w:val="000000" w:themeColor="text1"/>
                <w:lang w:val="uk-UA"/>
              </w:rPr>
              <w:t>ефект</w:t>
            </w:r>
            <w:r w:rsidR="007C4D8B">
              <w:rPr>
                <w:bCs/>
                <w:color w:val="000000" w:themeColor="text1"/>
                <w:lang w:val="uk-UA"/>
              </w:rPr>
              <w:t>и</w:t>
            </w:r>
            <w:r w:rsidRPr="00384CF2">
              <w:rPr>
                <w:bCs/>
                <w:color w:val="000000" w:themeColor="text1"/>
                <w:lang w:val="uk-UA"/>
              </w:rPr>
              <w:t xml:space="preserve"> металургійної продукції</w:t>
            </w:r>
          </w:p>
          <w:p w:rsidR="00736246" w:rsidRPr="00384CF2" w:rsidRDefault="00F66B7F" w:rsidP="007C4D8B">
            <w:pPr>
              <w:pStyle w:val="Default"/>
              <w:rPr>
                <w:color w:val="000000" w:themeColor="text1"/>
                <w:lang w:val="uk-UA"/>
              </w:rPr>
            </w:pPr>
            <w:r w:rsidRPr="00B4183B">
              <w:rPr>
                <w:color w:val="000000" w:themeColor="text1"/>
                <w:lang w:val="uk-UA"/>
              </w:rPr>
              <w:t xml:space="preserve">Розділ 6. </w:t>
            </w:r>
            <w:r w:rsidR="007C4D8B">
              <w:rPr>
                <w:color w:val="000000" w:themeColor="text1"/>
                <w:lang w:val="uk-UA"/>
              </w:rPr>
              <w:t>Д</w:t>
            </w:r>
            <w:proofErr w:type="spellStart"/>
            <w:r w:rsidR="007C4D8B">
              <w:rPr>
                <w:bCs/>
                <w:color w:val="000000" w:themeColor="text1"/>
              </w:rPr>
              <w:t>ефектоскопія</w:t>
            </w:r>
            <w:proofErr w:type="spellEnd"/>
            <w:r w:rsidRPr="00384CF2">
              <w:rPr>
                <w:bCs/>
                <w:color w:val="000000" w:themeColor="text1"/>
              </w:rPr>
              <w:t xml:space="preserve"> в </w:t>
            </w:r>
            <w:proofErr w:type="spellStart"/>
            <w:r w:rsidRPr="00384CF2">
              <w:rPr>
                <w:bCs/>
                <w:color w:val="000000" w:themeColor="text1"/>
              </w:rPr>
              <w:t>металургії</w:t>
            </w:r>
            <w:proofErr w:type="spellEnd"/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Оцінювання розділів 4, 5 та 6 здійснюється за результатами виконання контрольної роботи РК2 у тестовій формі.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Необхідною умовою отримання позитивної оцінки з розділів 1, 2, 3, 4, 5 та 6 є відпрацювання та надання звіту з усіх практичних і лабораторних робіт (та індивідуального завдання – для студентів заочної форми навчання) відповідного розділу. 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Семестрова оцінка 11-го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Семестрова оцінка 12-го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визначається як середнє арифметичне оцінок 4, 5 та 6 розділів з округленням до цілого числа. </w:t>
            </w:r>
          </w:p>
          <w:p w:rsidR="00736246" w:rsidRPr="00384CF2" w:rsidRDefault="0098402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</w:rPr>
              <w:t>Підсумкова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оцінка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дисципліни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визначається</w:t>
            </w:r>
            <w:proofErr w:type="spellEnd"/>
            <w:r w:rsidRPr="00384CF2">
              <w:rPr>
                <w:color w:val="000000" w:themeColor="text1"/>
              </w:rPr>
              <w:t xml:space="preserve"> як </w:t>
            </w:r>
            <w:proofErr w:type="spellStart"/>
            <w:r w:rsidRPr="00384CF2">
              <w:rPr>
                <w:color w:val="000000" w:themeColor="text1"/>
              </w:rPr>
              <w:t>середнє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арифметичне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оцінок</w:t>
            </w:r>
            <w:proofErr w:type="spellEnd"/>
            <w:r w:rsidRPr="00384CF2">
              <w:rPr>
                <w:color w:val="000000" w:themeColor="text1"/>
              </w:rPr>
              <w:t xml:space="preserve"> шести </w:t>
            </w:r>
            <w:proofErr w:type="spellStart"/>
            <w:r w:rsidRPr="00384CF2">
              <w:rPr>
                <w:color w:val="000000" w:themeColor="text1"/>
              </w:rPr>
              <w:t>розділів</w:t>
            </w:r>
            <w:proofErr w:type="spellEnd"/>
            <w:r w:rsidRPr="00384CF2">
              <w:rPr>
                <w:color w:val="000000" w:themeColor="text1"/>
              </w:rPr>
              <w:t xml:space="preserve"> з </w:t>
            </w:r>
            <w:proofErr w:type="spellStart"/>
            <w:r w:rsidRPr="00384CF2">
              <w:rPr>
                <w:color w:val="000000" w:themeColor="text1"/>
              </w:rPr>
              <w:t>округленням</w:t>
            </w:r>
            <w:proofErr w:type="spellEnd"/>
            <w:r w:rsidRPr="00384CF2">
              <w:rPr>
                <w:color w:val="000000" w:themeColor="text1"/>
              </w:rPr>
              <w:t xml:space="preserve"> до </w:t>
            </w:r>
            <w:proofErr w:type="spellStart"/>
            <w:r w:rsidRPr="00384CF2">
              <w:rPr>
                <w:color w:val="000000" w:themeColor="text1"/>
              </w:rPr>
              <w:t>цілого</w:t>
            </w:r>
            <w:proofErr w:type="spellEnd"/>
            <w:r w:rsidRPr="00384CF2">
              <w:rPr>
                <w:color w:val="000000" w:themeColor="text1"/>
              </w:rPr>
              <w:t xml:space="preserve"> числа</w:t>
            </w:r>
            <w:r w:rsidRPr="00384CF2">
              <w:rPr>
                <w:color w:val="000000" w:themeColor="text1"/>
                <w:lang w:val="uk-UA"/>
              </w:rPr>
              <w:t>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384CF2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</w:t>
            </w:r>
            <w:r w:rsidRPr="00384CF2">
              <w:rPr>
                <w:color w:val="000000" w:themeColor="text1"/>
                <w:lang w:val="uk-UA"/>
              </w:rPr>
              <w:lastRenderedPageBreak/>
              <w:t xml:space="preserve">контрольному заході не створює  підстав для недопущення здобувача до наступного контрольного заходу. 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C7639D" w:rsidP="00897301">
            <w:pPr>
              <w:jc w:val="both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384CF2" w:rsidRPr="00384CF2" w:rsidRDefault="00384CF2">
            <w:pPr>
              <w:tabs>
                <w:tab w:val="left" w:pos="0"/>
              </w:tabs>
              <w:ind w:firstLine="709"/>
              <w:jc w:val="center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384CF2" w:rsidRPr="00384CF2" w:rsidRDefault="00384CF2">
            <w:pPr>
              <w:jc w:val="both"/>
              <w:divId w:val="1565410962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</w:rPr>
            </w:pPr>
            <w:r w:rsidRPr="00384CF2">
              <w:rPr>
                <w:color w:val="000000" w:themeColor="text1"/>
                <w:lang w:val="uk-UA"/>
              </w:rPr>
              <w:t xml:space="preserve">Технічне регулювання та контроль на підприємстві / А.М.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Должанський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Видавець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2021. Том 1. 523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Методи та засоби інформаційно-вимірювальної техніки, випробувань і контролю: Підручник (з грифом Вченої ради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) / Є.О.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Петльований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2018. 191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Метрологія, забезпечення єдності вимірювань та еталони одиниць фізичних величин: Підручник (з грифом Вченої ради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) / К.О.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Чорноіваненко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2018. 164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Метрологія та вимірювальна техніка / Є.С. Поліщук та ін. Львів: Бескет Біт, 2003. 544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Метрологія та вимірювальна техніка / В.В. Кухарчук та ін. Вінниця: УНІВЕРСУМ-Вінниця, 2004. 252 с.</w:t>
            </w:r>
          </w:p>
          <w:p w:rsidR="00384CF2" w:rsidRPr="00384CF2" w:rsidRDefault="00384CF2">
            <w:pPr>
              <w:spacing w:after="120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84CF2" w:rsidRPr="00384CF2" w:rsidRDefault="00384CF2">
            <w:pPr>
              <w:spacing w:after="120"/>
              <w:ind w:firstLine="709"/>
              <w:jc w:val="center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Дорожовець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М. Опрацювання результатів вимірювань: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Навч</w:t>
            </w:r>
            <w:proofErr w:type="spellEnd"/>
            <w:r w:rsidRPr="00384CF2">
              <w:rPr>
                <w:color w:val="000000" w:themeColor="text1"/>
                <w:lang w:val="uk-UA"/>
              </w:rPr>
              <w:t>. посібник. Львів: Видавництво Національного університету "Львівська політехніка", 2007. 624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Атлас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дефектов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стальных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горячекатаных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бесшовных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труб / Г.И.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Гуляев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Тбилиси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Изд</w:t>
            </w:r>
            <w:proofErr w:type="spellEnd"/>
            <w:r w:rsidRPr="00384CF2">
              <w:rPr>
                <w:color w:val="000000" w:themeColor="text1"/>
                <w:lang w:val="uk-UA"/>
              </w:rPr>
              <w:t>.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Сакартвело</w:t>
            </w:r>
            <w:proofErr w:type="spellEnd"/>
            <w:r w:rsidRPr="00384CF2">
              <w:rPr>
                <w:color w:val="000000" w:themeColor="text1"/>
                <w:lang w:val="uk-UA"/>
              </w:rPr>
              <w:t>», 1991. 152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Цюцюра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В.Д. Метрологія та основи вимірювань: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Навч</w:t>
            </w:r>
            <w:proofErr w:type="spellEnd"/>
            <w:r w:rsidRPr="00384CF2">
              <w:rPr>
                <w:color w:val="000000" w:themeColor="text1"/>
                <w:lang w:val="uk-UA"/>
              </w:rPr>
              <w:t>. посібник. К.: Знання-Прес, 2003. 287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Діагностика будівельних матеріалів, конструкційних елементів будинків і споруд та механічних систем </w:t>
            </w:r>
            <w:r w:rsidRPr="00384CF2">
              <w:rPr>
                <w:color w:val="000000" w:themeColor="text1"/>
                <w:lang w:val="uk-UA"/>
              </w:rPr>
              <w:lastRenderedPageBreak/>
              <w:t xml:space="preserve">неруйнівними методами на основі пружних хвиль / Л.М.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Шутенко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К.: Техніка, 2009. 261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Fang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T.-T.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Elements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of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Structures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and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Defects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of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Crystalline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Materials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Elsevier</w:t>
            </w:r>
            <w:proofErr w:type="spellEnd"/>
            <w:r w:rsidRPr="00384CF2">
              <w:rPr>
                <w:color w:val="000000" w:themeColor="text1"/>
                <w:lang w:val="uk-UA"/>
              </w:rPr>
              <w:t>, 2018. 216 p.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Радкевич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736246" w:rsidRPr="00384CF2" w:rsidRDefault="00145F21" w:rsidP="00384CF2">
            <w:pPr>
              <w:widowControl/>
              <w:jc w:val="both"/>
              <w:divId w:val="2076538784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36246" w:rsidRPr="00384CF2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384CF2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3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135BB"/>
    <w:rsid w:val="00031A34"/>
    <w:rsid w:val="000577EB"/>
    <w:rsid w:val="00067839"/>
    <w:rsid w:val="00072120"/>
    <w:rsid w:val="00077C92"/>
    <w:rsid w:val="00086A86"/>
    <w:rsid w:val="0009410A"/>
    <w:rsid w:val="000A1BC7"/>
    <w:rsid w:val="001014D1"/>
    <w:rsid w:val="00117624"/>
    <w:rsid w:val="00123EA6"/>
    <w:rsid w:val="00136AD6"/>
    <w:rsid w:val="00145F21"/>
    <w:rsid w:val="001756A4"/>
    <w:rsid w:val="00182184"/>
    <w:rsid w:val="00184500"/>
    <w:rsid w:val="0019225C"/>
    <w:rsid w:val="00264553"/>
    <w:rsid w:val="002C1917"/>
    <w:rsid w:val="002E75AC"/>
    <w:rsid w:val="0030484E"/>
    <w:rsid w:val="00306EA8"/>
    <w:rsid w:val="00315DC7"/>
    <w:rsid w:val="00331967"/>
    <w:rsid w:val="00332093"/>
    <w:rsid w:val="00340E30"/>
    <w:rsid w:val="00381F98"/>
    <w:rsid w:val="003823D2"/>
    <w:rsid w:val="00384A62"/>
    <w:rsid w:val="00384CF2"/>
    <w:rsid w:val="00390574"/>
    <w:rsid w:val="003B520C"/>
    <w:rsid w:val="00413C90"/>
    <w:rsid w:val="00433DDE"/>
    <w:rsid w:val="0045443B"/>
    <w:rsid w:val="004603E4"/>
    <w:rsid w:val="00485513"/>
    <w:rsid w:val="00494A66"/>
    <w:rsid w:val="004A219F"/>
    <w:rsid w:val="004C3264"/>
    <w:rsid w:val="004E0EBA"/>
    <w:rsid w:val="004E249F"/>
    <w:rsid w:val="00501AB5"/>
    <w:rsid w:val="00516AF7"/>
    <w:rsid w:val="005263C0"/>
    <w:rsid w:val="00531CCA"/>
    <w:rsid w:val="00541048"/>
    <w:rsid w:val="00564BE6"/>
    <w:rsid w:val="00571818"/>
    <w:rsid w:val="00591247"/>
    <w:rsid w:val="005B2A53"/>
    <w:rsid w:val="005E13B2"/>
    <w:rsid w:val="005E459B"/>
    <w:rsid w:val="006259AA"/>
    <w:rsid w:val="006462BC"/>
    <w:rsid w:val="0069593F"/>
    <w:rsid w:val="006A234A"/>
    <w:rsid w:val="006A6DC4"/>
    <w:rsid w:val="006B5D73"/>
    <w:rsid w:val="006B6697"/>
    <w:rsid w:val="006C3520"/>
    <w:rsid w:val="006F17FF"/>
    <w:rsid w:val="00703444"/>
    <w:rsid w:val="00736246"/>
    <w:rsid w:val="0076157E"/>
    <w:rsid w:val="007745AC"/>
    <w:rsid w:val="00776CD1"/>
    <w:rsid w:val="007929FA"/>
    <w:rsid w:val="007B23EE"/>
    <w:rsid w:val="007C4D8B"/>
    <w:rsid w:val="007F59B5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E5FE5"/>
    <w:rsid w:val="008F2B88"/>
    <w:rsid w:val="008F2F64"/>
    <w:rsid w:val="00951A11"/>
    <w:rsid w:val="0095666A"/>
    <w:rsid w:val="009636CF"/>
    <w:rsid w:val="00965C51"/>
    <w:rsid w:val="0098402F"/>
    <w:rsid w:val="009A4A70"/>
    <w:rsid w:val="009A4BF2"/>
    <w:rsid w:val="009D5958"/>
    <w:rsid w:val="00A41636"/>
    <w:rsid w:val="00A43240"/>
    <w:rsid w:val="00A47092"/>
    <w:rsid w:val="00A51150"/>
    <w:rsid w:val="00A55E5D"/>
    <w:rsid w:val="00A6277F"/>
    <w:rsid w:val="00A72CC2"/>
    <w:rsid w:val="00AA0093"/>
    <w:rsid w:val="00AA55EC"/>
    <w:rsid w:val="00B07172"/>
    <w:rsid w:val="00B10D95"/>
    <w:rsid w:val="00B16253"/>
    <w:rsid w:val="00B36895"/>
    <w:rsid w:val="00B4183B"/>
    <w:rsid w:val="00B41C97"/>
    <w:rsid w:val="00B4613F"/>
    <w:rsid w:val="00B52A7F"/>
    <w:rsid w:val="00BC2B0F"/>
    <w:rsid w:val="00BC3EC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C5975"/>
    <w:rsid w:val="00CD23CE"/>
    <w:rsid w:val="00CE0DC5"/>
    <w:rsid w:val="00CE5BCC"/>
    <w:rsid w:val="00D1472E"/>
    <w:rsid w:val="00D22961"/>
    <w:rsid w:val="00D32B3F"/>
    <w:rsid w:val="00D370D6"/>
    <w:rsid w:val="00D83DDE"/>
    <w:rsid w:val="00D93D63"/>
    <w:rsid w:val="00DD67D5"/>
    <w:rsid w:val="00DE715C"/>
    <w:rsid w:val="00E37614"/>
    <w:rsid w:val="00E43830"/>
    <w:rsid w:val="00E52DF4"/>
    <w:rsid w:val="00E85818"/>
    <w:rsid w:val="00EA3CC9"/>
    <w:rsid w:val="00EF5949"/>
    <w:rsid w:val="00F171AB"/>
    <w:rsid w:val="00F24D3F"/>
    <w:rsid w:val="00F41DD6"/>
    <w:rsid w:val="00F66B7F"/>
    <w:rsid w:val="00FA46EF"/>
    <w:rsid w:val="00FB0421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Strong"/>
    <w:uiPriority w:val="22"/>
    <w:qFormat/>
    <w:rsid w:val="00AA0093"/>
    <w:rPr>
      <w:b/>
      <w:bCs w:val="0"/>
    </w:rPr>
  </w:style>
  <w:style w:type="paragraph" w:styleId="a9">
    <w:name w:val="List Paragraph"/>
    <w:basedOn w:val="a"/>
    <w:uiPriority w:val="34"/>
    <w:qFormat/>
    <w:rsid w:val="00384CF2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movc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7255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97</cp:revision>
  <dcterms:created xsi:type="dcterms:W3CDTF">2023-01-07T22:35:00Z</dcterms:created>
  <dcterms:modified xsi:type="dcterms:W3CDTF">2023-04-06T10:32:00Z</dcterms:modified>
</cp:coreProperties>
</file>