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4890763C" w14:textId="219EF1FC" w:rsidR="00A7188B" w:rsidRPr="00A17A38" w:rsidRDefault="000E7BD8" w:rsidP="00A17A38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ЕЛЕКТРОННЕ І ЕЛЕКТРООБЛАДНАННЯ</w:t>
            </w:r>
            <w:r w:rsidR="00A17A38">
              <w:rPr>
                <w:b/>
                <w:lang w:val="uk-UA"/>
              </w:rPr>
              <w:t xml:space="preserve"> </w:t>
            </w:r>
            <w:r w:rsidR="00A7188B" w:rsidRPr="00A7188B">
              <w:rPr>
                <w:b/>
                <w:lang w:val="uk-UA"/>
              </w:rPr>
              <w:t>КОЛІСНИХ ТА ГУСЕНИЧНИХ ТРАНСПОРТНИХ ЗАСОБІВ</w:t>
            </w:r>
          </w:p>
          <w:p w14:paraId="646AC4DB" w14:textId="16215B2D" w:rsidR="00D7334F" w:rsidRDefault="00A7188B" w:rsidP="00B24133">
            <w:pPr>
              <w:spacing w:after="120"/>
              <w:jc w:val="center"/>
              <w:rPr>
                <w:sz w:val="24"/>
                <w:szCs w:val="24"/>
              </w:rPr>
            </w:pPr>
            <w:r w:rsidRPr="00A7188B">
              <w:rPr>
                <w:sz w:val="24"/>
                <w:szCs w:val="24"/>
              </w:rPr>
              <w:t>освітньо-професійної програми "</w:t>
            </w:r>
            <w:r w:rsidR="00A17A38" w:rsidRPr="00A17A38">
              <w:rPr>
                <w:bCs/>
                <w:sz w:val="24"/>
                <w:szCs w:val="24"/>
              </w:rPr>
              <w:t xml:space="preserve"> Галузеве машинобудування</w:t>
            </w:r>
            <w:r w:rsidR="00A17A38" w:rsidRPr="00A7188B">
              <w:rPr>
                <w:sz w:val="24"/>
                <w:szCs w:val="24"/>
              </w:rPr>
              <w:t xml:space="preserve"> </w:t>
            </w:r>
            <w:r w:rsidRPr="00A7188B">
              <w:rPr>
                <w:sz w:val="24"/>
                <w:szCs w:val="24"/>
              </w:rPr>
              <w:t>"</w:t>
            </w:r>
          </w:p>
        </w:tc>
      </w:tr>
    </w:tbl>
    <w:p w14:paraId="7B4918BC" w14:textId="77777777" w:rsidR="00D17D67" w:rsidRPr="006F0664" w:rsidRDefault="00D17D67" w:rsidP="00C30A47">
      <w:pPr>
        <w:ind w:right="-568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799"/>
      </w:tblGrid>
      <w:tr w:rsidR="0013630F" w:rsidRPr="0013630F" w14:paraId="2F9CC821" w14:textId="77777777" w:rsidTr="00C30A47">
        <w:tc>
          <w:tcPr>
            <w:tcW w:w="3402" w:type="dxa"/>
          </w:tcPr>
          <w:p w14:paraId="5F6CC7CE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799" w:type="dxa"/>
          </w:tcPr>
          <w:p w14:paraId="6B3A1DF9" w14:textId="283D8800" w:rsidR="00D7334F" w:rsidRPr="00D33B32" w:rsidRDefault="00D33B32" w:rsidP="002076C2">
            <w:pPr>
              <w:rPr>
                <w:sz w:val="24"/>
                <w:szCs w:val="24"/>
              </w:rPr>
            </w:pP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C30A47">
        <w:trPr>
          <w:trHeight w:val="553"/>
        </w:trPr>
        <w:tc>
          <w:tcPr>
            <w:tcW w:w="3402" w:type="dxa"/>
          </w:tcPr>
          <w:p w14:paraId="6A6A4D05" w14:textId="34994E1C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799" w:type="dxa"/>
          </w:tcPr>
          <w:p w14:paraId="141FFB1F" w14:textId="1157BB7F" w:rsidR="000110FB" w:rsidRPr="000110FB" w:rsidRDefault="00F11432" w:rsidP="000110FB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  <w:p w14:paraId="0B199E59" w14:textId="77777777" w:rsidR="00D7334F" w:rsidRPr="0013630F" w:rsidRDefault="00D7334F" w:rsidP="002076C2">
            <w:pPr>
              <w:rPr>
                <w:sz w:val="24"/>
                <w:szCs w:val="24"/>
              </w:rPr>
            </w:pPr>
          </w:p>
        </w:tc>
      </w:tr>
      <w:tr w:rsidR="0013630F" w:rsidRPr="0013630F" w14:paraId="6D3CBF49" w14:textId="77777777" w:rsidTr="00C30A47">
        <w:tc>
          <w:tcPr>
            <w:tcW w:w="3402" w:type="dxa"/>
          </w:tcPr>
          <w:p w14:paraId="546F41B9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799" w:type="dxa"/>
          </w:tcPr>
          <w:p w14:paraId="4B393896" w14:textId="6F0CF13D" w:rsidR="00D7334F" w:rsidRPr="00A17A38" w:rsidRDefault="00A17A38" w:rsidP="002076C2">
            <w:pPr>
              <w:rPr>
                <w:bCs/>
                <w:sz w:val="24"/>
                <w:szCs w:val="24"/>
              </w:rPr>
            </w:pPr>
            <w:r w:rsidRPr="00A17A38">
              <w:rPr>
                <w:bCs/>
                <w:sz w:val="24"/>
                <w:szCs w:val="24"/>
              </w:rPr>
              <w:t>Галузеве машинобудування</w:t>
            </w:r>
          </w:p>
        </w:tc>
      </w:tr>
      <w:tr w:rsidR="0013630F" w:rsidRPr="0013630F" w14:paraId="277C246F" w14:textId="77777777" w:rsidTr="00C30A47">
        <w:tc>
          <w:tcPr>
            <w:tcW w:w="3402" w:type="dxa"/>
          </w:tcPr>
          <w:p w14:paraId="4E8349D5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799" w:type="dxa"/>
          </w:tcPr>
          <w:p w14:paraId="1DB44307" w14:textId="7302D394" w:rsidR="00D7334F" w:rsidRPr="00415376" w:rsidRDefault="00415376" w:rsidP="002076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15376">
              <w:rPr>
                <w:bCs/>
                <w:sz w:val="24"/>
                <w:szCs w:val="24"/>
              </w:rPr>
              <w:t>ерший (бакалаврський)</w:t>
            </w:r>
          </w:p>
        </w:tc>
      </w:tr>
      <w:tr w:rsidR="0013630F" w:rsidRPr="0013630F" w14:paraId="477CB3D4" w14:textId="77777777" w:rsidTr="00C30A47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(кредитів </w:t>
            </w:r>
            <w:proofErr w:type="spellStart"/>
            <w:r w:rsidRPr="00F11432">
              <w:rPr>
                <w:sz w:val="24"/>
                <w:szCs w:val="24"/>
              </w:rPr>
              <w:t>ЄКТС</w:t>
            </w:r>
            <w:proofErr w:type="spellEnd"/>
            <w:r w:rsidRPr="00F11432">
              <w:rPr>
                <w:sz w:val="24"/>
                <w:szCs w:val="24"/>
              </w:rPr>
              <w:t>)</w:t>
            </w:r>
          </w:p>
        </w:tc>
        <w:tc>
          <w:tcPr>
            <w:tcW w:w="6799" w:type="dxa"/>
          </w:tcPr>
          <w:p w14:paraId="1110AAFF" w14:textId="0A59ED9C" w:rsidR="00D7334F" w:rsidRPr="0013630F" w:rsidRDefault="00415376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3142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Pr="00663142">
              <w:rPr>
                <w:sz w:val="24"/>
                <w:szCs w:val="24"/>
              </w:rPr>
              <w:t xml:space="preserve"> </w:t>
            </w:r>
            <w:proofErr w:type="spellStart"/>
            <w:r w:rsidRPr="00663142">
              <w:rPr>
                <w:sz w:val="24"/>
                <w:szCs w:val="24"/>
              </w:rPr>
              <w:t>ЄКТС</w:t>
            </w:r>
            <w:proofErr w:type="spellEnd"/>
            <w:r w:rsidRPr="00663142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2</w:t>
            </w:r>
            <w:r w:rsidRPr="00663142">
              <w:rPr>
                <w:sz w:val="24"/>
                <w:szCs w:val="24"/>
              </w:rPr>
              <w:t>0 академічних годин)</w:t>
            </w:r>
          </w:p>
        </w:tc>
      </w:tr>
      <w:tr w:rsidR="0013630F" w:rsidRPr="0013630F" w14:paraId="2DAE850E" w14:textId="77777777" w:rsidTr="00C30A47">
        <w:tc>
          <w:tcPr>
            <w:tcW w:w="3402" w:type="dxa"/>
          </w:tcPr>
          <w:p w14:paraId="160BB8E4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799" w:type="dxa"/>
          </w:tcPr>
          <w:p w14:paraId="5AC0B361" w14:textId="43F91D4F" w:rsidR="00D7334F" w:rsidRPr="0013630F" w:rsidRDefault="0024427D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чверть</w:t>
            </w:r>
            <w:r w:rsidR="008F323E" w:rsidRPr="008F323E">
              <w:rPr>
                <w:sz w:val="24"/>
                <w:szCs w:val="24"/>
              </w:rPr>
              <w:t xml:space="preserve"> 2) та </w:t>
            </w:r>
            <w:r>
              <w:rPr>
                <w:sz w:val="24"/>
                <w:szCs w:val="24"/>
              </w:rPr>
              <w:t>8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чверть</w:t>
            </w:r>
            <w:r w:rsidR="008F323E" w:rsidRPr="008F323E">
              <w:rPr>
                <w:sz w:val="24"/>
                <w:szCs w:val="24"/>
              </w:rPr>
              <w:t xml:space="preserve"> 3)</w:t>
            </w:r>
          </w:p>
        </w:tc>
      </w:tr>
      <w:tr w:rsidR="0013630F" w:rsidRPr="0013630F" w14:paraId="1715D1DE" w14:textId="77777777" w:rsidTr="00C30A47">
        <w:tc>
          <w:tcPr>
            <w:tcW w:w="3402" w:type="dxa"/>
          </w:tcPr>
          <w:p w14:paraId="1B332462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799" w:type="dxa"/>
          </w:tcPr>
          <w:p w14:paraId="0B2EE7EC" w14:textId="77777777" w:rsidR="005A5823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C30A47">
        <w:tc>
          <w:tcPr>
            <w:tcW w:w="3402" w:type="dxa"/>
          </w:tcPr>
          <w:p w14:paraId="3B20EFEA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799" w:type="dxa"/>
          </w:tcPr>
          <w:p w14:paraId="79A0BBAC" w14:textId="3702FFDD" w:rsidR="00D7334F" w:rsidRPr="0013630F" w:rsidRDefault="00EA2E81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C30A47">
        <w:tc>
          <w:tcPr>
            <w:tcW w:w="3402" w:type="dxa"/>
          </w:tcPr>
          <w:p w14:paraId="7DE4145E" w14:textId="63715679" w:rsidR="00F11432" w:rsidRPr="006F0664" w:rsidRDefault="006F0664" w:rsidP="002076C2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799" w:type="dxa"/>
          </w:tcPr>
          <w:p w14:paraId="08D4F970" w14:textId="77777777" w:rsidR="006F0664" w:rsidRPr="006F0664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>Ст. викл. Сидоренко Віктор Кононович</w:t>
            </w:r>
          </w:p>
          <w:p w14:paraId="31EE6598" w14:textId="39A63265" w:rsidR="00F11432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  <w:lang w:val="de-DE"/>
              </w:rPr>
              <w:t>E</w:t>
            </w:r>
            <w:r w:rsidRPr="006F0664">
              <w:rPr>
                <w:sz w:val="24"/>
                <w:szCs w:val="24"/>
              </w:rPr>
              <w:t>-</w:t>
            </w:r>
            <w:proofErr w:type="spellStart"/>
            <w:r w:rsidRPr="006F0664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F0664">
              <w:rPr>
                <w:sz w:val="24"/>
                <w:szCs w:val="24"/>
              </w:rPr>
              <w:t xml:space="preserve">: </w:t>
            </w:r>
            <w:hyperlink r:id="rId8" w:history="1">
              <w:r w:rsidR="00917FBB" w:rsidRPr="00073C0E">
                <w:rPr>
                  <w:rStyle w:val="a6"/>
                  <w:sz w:val="24"/>
                  <w:szCs w:val="24"/>
                  <w:lang w:val="en-US"/>
                </w:rPr>
                <w:t>kgtz</w:t>
              </w:r>
              <w:r w:rsidR="00917FBB" w:rsidRPr="00073C0E">
                <w:rPr>
                  <w:rStyle w:val="a6"/>
                  <w:sz w:val="24"/>
                  <w:szCs w:val="24"/>
                </w:rPr>
                <w:t>.</w:t>
              </w:r>
              <w:r w:rsidR="00917FBB" w:rsidRPr="00073C0E">
                <w:rPr>
                  <w:rStyle w:val="a6"/>
                  <w:sz w:val="24"/>
                  <w:szCs w:val="24"/>
                  <w:lang w:val="en-US"/>
                </w:rPr>
                <w:t>vk</w:t>
              </w:r>
              <w:r w:rsidR="00917FBB" w:rsidRPr="00073C0E">
                <w:rPr>
                  <w:rStyle w:val="a6"/>
                  <w:sz w:val="24"/>
                  <w:szCs w:val="24"/>
                  <w:lang w:val="ru-RU"/>
                </w:rPr>
                <w:t>7</w:t>
              </w:r>
              <w:r w:rsidR="00917FBB" w:rsidRPr="00073C0E">
                <w:rPr>
                  <w:rStyle w:val="a6"/>
                  <w:sz w:val="24"/>
                  <w:szCs w:val="24"/>
                </w:rPr>
                <w:t xml:space="preserve">@ </w:t>
              </w:r>
              <w:proofErr w:type="spellStart"/>
              <w:r w:rsidR="00917FBB" w:rsidRPr="00073C0E">
                <w:rPr>
                  <w:rStyle w:val="a6"/>
                  <w:sz w:val="24"/>
                  <w:szCs w:val="24"/>
                  <w:lang w:val="de-DE"/>
                </w:rPr>
                <w:t>gmail</w:t>
              </w:r>
              <w:proofErr w:type="spellEnd"/>
              <w:r w:rsidR="00917FBB" w:rsidRPr="00073C0E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917FBB" w:rsidRPr="00073C0E">
                <w:rPr>
                  <w:rStyle w:val="a6"/>
                  <w:sz w:val="24"/>
                  <w:szCs w:val="24"/>
                  <w:lang w:val="de-DE"/>
                </w:rPr>
                <w:t>com</w:t>
              </w:r>
              <w:proofErr w:type="spellEnd"/>
            </w:hyperlink>
            <w:r w:rsidRPr="006F06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Набережна </w:t>
            </w:r>
            <w:r w:rsidR="00744D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еремоги</w:t>
            </w:r>
            <w:r w:rsidR="002973BD">
              <w:rPr>
                <w:sz w:val="24"/>
                <w:szCs w:val="24"/>
              </w:rPr>
              <w:t>, 3</w:t>
            </w:r>
            <w:r w:rsidR="00917FBB">
              <w:rPr>
                <w:sz w:val="24"/>
                <w:szCs w:val="24"/>
              </w:rPr>
              <w:t xml:space="preserve">8 </w:t>
            </w:r>
            <w:r w:rsidR="002973BD">
              <w:rPr>
                <w:sz w:val="24"/>
                <w:szCs w:val="24"/>
              </w:rPr>
              <w:t>а</w:t>
            </w:r>
            <w:r w:rsidRPr="006F0664">
              <w:rPr>
                <w:sz w:val="24"/>
                <w:szCs w:val="24"/>
              </w:rPr>
              <w:t xml:space="preserve"> </w:t>
            </w:r>
            <w:proofErr w:type="spellStart"/>
            <w:r w:rsidRPr="006F0664">
              <w:rPr>
                <w:sz w:val="24"/>
                <w:szCs w:val="24"/>
              </w:rPr>
              <w:t>кімн</w:t>
            </w:r>
            <w:proofErr w:type="spellEnd"/>
            <w:r w:rsidRPr="006F0664">
              <w:rPr>
                <w:sz w:val="24"/>
                <w:szCs w:val="24"/>
              </w:rPr>
              <w:t>. 22</w:t>
            </w:r>
            <w:r w:rsidR="00917FBB">
              <w:rPr>
                <w:sz w:val="24"/>
                <w:szCs w:val="24"/>
              </w:rPr>
              <w:t>1</w:t>
            </w:r>
            <w:r w:rsidR="002973BD">
              <w:rPr>
                <w:sz w:val="24"/>
                <w:szCs w:val="24"/>
              </w:rPr>
              <w:t xml:space="preserve">.    № </w:t>
            </w:r>
            <w:r w:rsidR="002973BD">
              <w:rPr>
                <w:color w:val="000000"/>
                <w:sz w:val="24"/>
                <w:szCs w:val="24"/>
              </w:rPr>
              <w:t xml:space="preserve"> телефону  097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69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72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366</w:t>
            </w:r>
          </w:p>
        </w:tc>
      </w:tr>
      <w:tr w:rsidR="00F11432" w:rsidRPr="0013630F" w14:paraId="4F0FCE7B" w14:textId="77777777" w:rsidTr="00C30A47">
        <w:tc>
          <w:tcPr>
            <w:tcW w:w="3402" w:type="dxa"/>
          </w:tcPr>
          <w:p w14:paraId="0948A7C7" w14:textId="5699505C" w:rsidR="00F11432" w:rsidRPr="00316ABA" w:rsidRDefault="00316ABA" w:rsidP="00316ABA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799" w:type="dxa"/>
          </w:tcPr>
          <w:p w14:paraId="43592C93" w14:textId="00A21D0C" w:rsidR="00F11432" w:rsidRPr="007D0714" w:rsidRDefault="007D0714" w:rsidP="002076C2">
            <w:pPr>
              <w:rPr>
                <w:sz w:val="24"/>
                <w:szCs w:val="24"/>
              </w:rPr>
            </w:pPr>
            <w:r w:rsidRPr="007D0714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Базові знання з </w:t>
            </w:r>
            <w:r w:rsidRPr="007D0714">
              <w:rPr>
                <w:sz w:val="24"/>
                <w:szCs w:val="24"/>
              </w:rPr>
              <w:t xml:space="preserve"> дисципліни: "Фізика",  “ Вища математика", "Теоретична механіка", " </w:t>
            </w:r>
            <w:r w:rsidR="00905C01" w:rsidRPr="007D0714">
              <w:rPr>
                <w:sz w:val="24"/>
                <w:szCs w:val="24"/>
              </w:rPr>
              <w:t>Е</w:t>
            </w:r>
            <w:r w:rsidR="00905C01">
              <w:rPr>
                <w:sz w:val="24"/>
                <w:szCs w:val="24"/>
              </w:rPr>
              <w:t>лектротехніка</w:t>
            </w:r>
            <w:r w:rsidRPr="007D0714">
              <w:rPr>
                <w:sz w:val="24"/>
                <w:szCs w:val="24"/>
              </w:rPr>
              <w:t>", " Нарисна геометрія, інженерна та комп`ютерна графіка ", "Деталі машин", "Опір матеріалів".</w:t>
            </w:r>
          </w:p>
        </w:tc>
      </w:tr>
      <w:tr w:rsidR="00F11432" w:rsidRPr="0013630F" w14:paraId="1CF7D2FD" w14:textId="77777777" w:rsidTr="00C30A47">
        <w:tc>
          <w:tcPr>
            <w:tcW w:w="3402" w:type="dxa"/>
          </w:tcPr>
          <w:p w14:paraId="7EB545DD" w14:textId="6D470402" w:rsidR="00F11432" w:rsidRPr="009759AC" w:rsidRDefault="009759A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799" w:type="dxa"/>
          </w:tcPr>
          <w:p w14:paraId="0B4624A0" w14:textId="2AD04D38" w:rsidR="00F11432" w:rsidRPr="00905C01" w:rsidRDefault="00D36E09" w:rsidP="00905C01">
            <w:pPr>
              <w:pStyle w:val="a9"/>
              <w:spacing w:after="0"/>
              <w:jc w:val="both"/>
              <w:rPr>
                <w:lang w:val="uk-UA"/>
              </w:rPr>
            </w:pPr>
            <w:r w:rsidRPr="00D36E09">
              <w:rPr>
                <w:lang w:val="uk-UA"/>
              </w:rPr>
              <w:t xml:space="preserve">Метою цієї дисципліни є вивчення студентами номенклатури та будови компонентів систем та елементів електронного і електрообладнання сучасних </w:t>
            </w:r>
            <w:r w:rsidRPr="00D36E09">
              <w:rPr>
                <w:rStyle w:val="a7"/>
                <w:b w:val="0"/>
                <w:lang w:val="uk-UA"/>
              </w:rPr>
              <w:t>транспортних засобів</w:t>
            </w:r>
            <w:r w:rsidRPr="00D36E09">
              <w:rPr>
                <w:lang w:val="uk-UA"/>
              </w:rPr>
              <w:t>, їх принцип дії, а також діагностування даного обладнання при технічному обслуговуванні та ремонті КГТЗ.</w:t>
            </w:r>
          </w:p>
        </w:tc>
      </w:tr>
      <w:tr w:rsidR="00F11432" w:rsidRPr="0013630F" w14:paraId="6E3FEADE" w14:textId="77777777" w:rsidTr="00C30A47">
        <w:trPr>
          <w:trHeight w:val="2637"/>
        </w:trPr>
        <w:tc>
          <w:tcPr>
            <w:tcW w:w="3402" w:type="dxa"/>
          </w:tcPr>
          <w:p w14:paraId="3D5B02A6" w14:textId="21536E42" w:rsidR="00F11432" w:rsidRPr="0052270C" w:rsidRDefault="0052270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799" w:type="dxa"/>
          </w:tcPr>
          <w:p w14:paraId="16741E31" w14:textId="505A76C6" w:rsidR="00F11432" w:rsidRPr="00905C01" w:rsidRDefault="00491D03" w:rsidP="00905C01">
            <w:pPr>
              <w:jc w:val="both"/>
              <w:rPr>
                <w:sz w:val="24"/>
                <w:szCs w:val="24"/>
              </w:rPr>
            </w:pPr>
            <w:proofErr w:type="spellStart"/>
            <w:r w:rsidRPr="00905C01">
              <w:rPr>
                <w:color w:val="000000"/>
                <w:sz w:val="24"/>
                <w:szCs w:val="24"/>
              </w:rPr>
              <w:t>ОРН1</w:t>
            </w:r>
            <w:proofErr w:type="spellEnd"/>
            <w:r w:rsidRPr="00905C01">
              <w:rPr>
                <w:color w:val="000000"/>
                <w:sz w:val="24"/>
                <w:szCs w:val="24"/>
              </w:rPr>
              <w:t>.</w:t>
            </w:r>
            <w:r w:rsidR="00905C01">
              <w:rPr>
                <w:color w:val="000000"/>
                <w:sz w:val="24"/>
                <w:szCs w:val="24"/>
              </w:rPr>
              <w:t xml:space="preserve"> </w:t>
            </w:r>
            <w:r w:rsidR="00AD0E5A" w:rsidRPr="00905C01">
              <w:rPr>
                <w:sz w:val="24"/>
                <w:szCs w:val="24"/>
              </w:rPr>
              <w:t>Визначати характеристики та  принцип</w:t>
            </w:r>
            <w:r w:rsidR="00AD0E5A" w:rsidRPr="00905C01">
              <w:rPr>
                <w:spacing w:val="1"/>
                <w:sz w:val="24"/>
                <w:szCs w:val="24"/>
              </w:rPr>
              <w:t xml:space="preserve">  </w:t>
            </w:r>
            <w:r w:rsidR="00AD0E5A" w:rsidRPr="00905C01">
              <w:rPr>
                <w:sz w:val="24"/>
                <w:szCs w:val="24"/>
              </w:rPr>
              <w:t xml:space="preserve"> дії  електрообладнання і електронних систем сучасних КГТ</w:t>
            </w:r>
            <w:r w:rsidR="001F1AE3">
              <w:rPr>
                <w:sz w:val="24"/>
                <w:szCs w:val="24"/>
              </w:rPr>
              <w:t>З</w:t>
            </w:r>
            <w:r w:rsidR="00AD0E5A" w:rsidRPr="00905C01">
              <w:rPr>
                <w:sz w:val="24"/>
                <w:szCs w:val="24"/>
              </w:rPr>
              <w:t xml:space="preserve">, різновиди систем енергопостачання, пуску силової установки, запалювання робочої суміші </w:t>
            </w:r>
            <w:proofErr w:type="spellStart"/>
            <w:r w:rsidR="00AD0E5A" w:rsidRPr="00905C01">
              <w:rPr>
                <w:sz w:val="24"/>
                <w:szCs w:val="24"/>
              </w:rPr>
              <w:t>ДВЗ</w:t>
            </w:r>
            <w:proofErr w:type="spellEnd"/>
            <w:r w:rsidR="00AD0E5A" w:rsidRPr="00905C01">
              <w:rPr>
                <w:sz w:val="24"/>
                <w:szCs w:val="24"/>
              </w:rPr>
              <w:t>, освітлення, сигналізації та інших компонентів.</w:t>
            </w:r>
          </w:p>
          <w:p w14:paraId="370DE7C6" w14:textId="124B9D4A" w:rsidR="00491D03" w:rsidRPr="00905C01" w:rsidRDefault="00491D03" w:rsidP="00905C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05C01">
              <w:rPr>
                <w:color w:val="000000"/>
                <w:sz w:val="24"/>
                <w:szCs w:val="24"/>
              </w:rPr>
              <w:t>ОРН2</w:t>
            </w:r>
            <w:proofErr w:type="spellEnd"/>
            <w:r w:rsidRPr="00905C01">
              <w:rPr>
                <w:color w:val="000000"/>
                <w:sz w:val="24"/>
                <w:szCs w:val="24"/>
              </w:rPr>
              <w:t>.</w:t>
            </w:r>
            <w:r w:rsidR="006D346F" w:rsidRPr="00905C01">
              <w:rPr>
                <w:sz w:val="24"/>
                <w:szCs w:val="24"/>
              </w:rPr>
              <w:t xml:space="preserve"> </w:t>
            </w:r>
            <w:r w:rsidR="00AA63C6" w:rsidRPr="00905C01">
              <w:rPr>
                <w:sz w:val="24"/>
                <w:szCs w:val="24"/>
              </w:rPr>
              <w:t>Робити висновок при</w:t>
            </w:r>
            <w:r w:rsidR="00AA63C6" w:rsidRPr="00905C01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AA63C6" w:rsidRPr="00905C01">
              <w:rPr>
                <w:sz w:val="24"/>
                <w:szCs w:val="24"/>
              </w:rPr>
              <w:t>діагностуванні елементів та систем електронного і електричного обладнання автомобілів та гусеничних машин</w:t>
            </w:r>
            <w:r w:rsidR="00AA63C6" w:rsidRPr="00905C01">
              <w:rPr>
                <w:sz w:val="24"/>
                <w:szCs w:val="24"/>
                <w:lang w:val="ru-RU"/>
              </w:rPr>
              <w:t>.</w:t>
            </w:r>
            <w:r w:rsidR="00AA63C6" w:rsidRPr="00905C01">
              <w:rPr>
                <w:color w:val="000000"/>
                <w:sz w:val="24"/>
                <w:szCs w:val="24"/>
                <w:lang w:eastAsia="uk-UA" w:bidi="uk-UA"/>
              </w:rPr>
              <w:t xml:space="preserve">  </w:t>
            </w:r>
          </w:p>
          <w:p w14:paraId="124A1B70" w14:textId="50CB2205" w:rsidR="00491D03" w:rsidRPr="00905C01" w:rsidRDefault="00491D03" w:rsidP="00905C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05C01">
              <w:rPr>
                <w:color w:val="000000"/>
                <w:sz w:val="24"/>
                <w:szCs w:val="24"/>
              </w:rPr>
              <w:t>ОРН3</w:t>
            </w:r>
            <w:proofErr w:type="spellEnd"/>
            <w:r w:rsidRPr="00905C01">
              <w:rPr>
                <w:color w:val="000000"/>
                <w:sz w:val="24"/>
                <w:szCs w:val="24"/>
              </w:rPr>
              <w:t>.</w:t>
            </w:r>
            <w:r w:rsidR="001B4449" w:rsidRPr="00905C01">
              <w:rPr>
                <w:color w:val="000000"/>
                <w:sz w:val="24"/>
                <w:szCs w:val="24"/>
              </w:rPr>
              <w:t xml:space="preserve"> </w:t>
            </w:r>
            <w:r w:rsidR="001B4449" w:rsidRPr="00905C01">
              <w:rPr>
                <w:sz w:val="24"/>
                <w:szCs w:val="24"/>
              </w:rPr>
              <w:t>Демонструвати здатність свідомо орієнтуватися в принципах дії та характеристиках електронного і електрообладнання сучасних колісних та гусеничних транспортних засобів</w:t>
            </w:r>
            <w:r w:rsidR="001B4449" w:rsidRPr="00905C01">
              <w:rPr>
                <w:rStyle w:val="a7"/>
                <w:rFonts w:eastAsiaTheme="majorEastAsia"/>
                <w:b w:val="0"/>
                <w:sz w:val="24"/>
                <w:szCs w:val="24"/>
              </w:rPr>
              <w:t>.</w:t>
            </w:r>
            <w:r w:rsidR="006D346F" w:rsidRPr="00905C01">
              <w:rPr>
                <w:sz w:val="24"/>
                <w:szCs w:val="24"/>
              </w:rPr>
              <w:t xml:space="preserve"> </w:t>
            </w:r>
          </w:p>
          <w:p w14:paraId="67818107" w14:textId="47EDEB19" w:rsidR="00491D03" w:rsidRPr="00905C01" w:rsidRDefault="00491D03" w:rsidP="00905C01">
            <w:pPr>
              <w:jc w:val="both"/>
              <w:rPr>
                <w:sz w:val="24"/>
                <w:szCs w:val="24"/>
              </w:rPr>
            </w:pPr>
            <w:proofErr w:type="spellStart"/>
            <w:r w:rsidRPr="00905C01">
              <w:rPr>
                <w:color w:val="000000"/>
                <w:sz w:val="24"/>
                <w:szCs w:val="24"/>
              </w:rPr>
              <w:t>ОРН4</w:t>
            </w:r>
            <w:proofErr w:type="spellEnd"/>
            <w:r w:rsidR="00905C01" w:rsidRPr="00905C01">
              <w:rPr>
                <w:color w:val="000000"/>
                <w:sz w:val="24"/>
                <w:szCs w:val="24"/>
              </w:rPr>
              <w:t xml:space="preserve"> </w:t>
            </w:r>
            <w:r w:rsidR="00905C01" w:rsidRPr="00905C01">
              <w:rPr>
                <w:sz w:val="24"/>
                <w:szCs w:val="24"/>
              </w:rPr>
              <w:t xml:space="preserve"> Обґрунтовувати перспективи застосування новітнього електрообладнання та електронних систем автоматичного керування транспортними засобами</w:t>
            </w:r>
            <w:r w:rsidRPr="00905C01">
              <w:rPr>
                <w:color w:val="000000"/>
                <w:sz w:val="24"/>
                <w:szCs w:val="24"/>
              </w:rPr>
              <w:t>.</w:t>
            </w:r>
            <w:r w:rsidR="006D346F" w:rsidRPr="00905C01">
              <w:rPr>
                <w:rStyle w:val="40"/>
                <w:b/>
              </w:rPr>
              <w:t xml:space="preserve"> </w:t>
            </w:r>
          </w:p>
        </w:tc>
      </w:tr>
    </w:tbl>
    <w:p w14:paraId="12A44EC7" w14:textId="156AEF07" w:rsidR="00F11432" w:rsidRPr="00F11432" w:rsidRDefault="00F11432" w:rsidP="00C30A47">
      <w:pPr>
        <w:spacing w:after="120"/>
        <w:rPr>
          <w:rFonts w:ascii="Arial" w:hAnsi="Arial" w:cs="Arial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68"/>
      </w:tblGrid>
      <w:tr w:rsidR="00F11432" w:rsidRPr="00F11432" w14:paraId="731133D1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446EE61C" w14:textId="77777777" w:rsidR="00F11432" w:rsidRPr="005A5823" w:rsidRDefault="00F11432" w:rsidP="00F11432">
            <w:pPr>
              <w:rPr>
                <w:sz w:val="24"/>
                <w:szCs w:val="24"/>
              </w:rPr>
            </w:pPr>
            <w:r w:rsidRPr="005A5823">
              <w:rPr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7668" w:type="dxa"/>
            <w:shd w:val="clear" w:color="auto" w:fill="auto"/>
          </w:tcPr>
          <w:p w14:paraId="6D7E9464" w14:textId="010404D9" w:rsidR="00F11432" w:rsidRPr="00F11432" w:rsidRDefault="00F11432" w:rsidP="00A6072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>Розділ 1.</w:t>
            </w:r>
            <w:r w:rsidR="005B6DE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B6DEA" w:rsidRPr="005B6DEA">
              <w:rPr>
                <w:sz w:val="24"/>
                <w:szCs w:val="24"/>
              </w:rPr>
              <w:t>Електрообладнання КГТЗ та джерела струму</w:t>
            </w: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2C0FA076" w14:textId="4214797E" w:rsidR="00F11432" w:rsidRPr="00F11432" w:rsidRDefault="00F11432" w:rsidP="00A6072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2. </w:t>
            </w:r>
            <w:r w:rsidR="00DD665F" w:rsidRPr="00DD665F">
              <w:rPr>
                <w:sz w:val="24"/>
                <w:szCs w:val="24"/>
              </w:rPr>
              <w:t>Система пуску</w:t>
            </w:r>
          </w:p>
          <w:p w14:paraId="7F18F652" w14:textId="0E1A0B4D" w:rsidR="00F11432" w:rsidRPr="00F11432" w:rsidRDefault="00F11432" w:rsidP="00A6072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>Розділ 3</w:t>
            </w:r>
            <w:r w:rsidRPr="00ED175A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CA4514" w:rsidRPr="00CA4514">
              <w:rPr>
                <w:sz w:val="24"/>
                <w:szCs w:val="24"/>
              </w:rPr>
              <w:t>Система запалювання</w:t>
            </w:r>
          </w:p>
          <w:p w14:paraId="7BAE9182" w14:textId="7EEB67A8" w:rsidR="00F11432" w:rsidRPr="00F11432" w:rsidRDefault="00F11432" w:rsidP="00A6072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 w:rsidR="005A582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CA4514" w:rsidRPr="00CA4514">
              <w:rPr>
                <w:sz w:val="24"/>
                <w:szCs w:val="24"/>
              </w:rPr>
              <w:t>Електронні системи автоматичного керування двигуном і трансмісією та допоміжне обладнання</w:t>
            </w:r>
          </w:p>
        </w:tc>
      </w:tr>
      <w:tr w:rsidR="00F11432" w:rsidRPr="00F11432" w14:paraId="4FC35974" w14:textId="77777777" w:rsidTr="008B55E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20C" w14:textId="77777777" w:rsidR="00F11432" w:rsidRPr="00ED175A" w:rsidRDefault="00F11432" w:rsidP="00F11432">
            <w:pPr>
              <w:rPr>
                <w:sz w:val="24"/>
                <w:szCs w:val="24"/>
              </w:rPr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B9B8" w14:textId="77777777" w:rsid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Оцінки кожного розділу визначаються за 12-бальною шкалою</w:t>
            </w:r>
          </w:p>
          <w:p w14:paraId="184E782D" w14:textId="1DCDD6BC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 згідно із затвердженими  критеріями за результатами таких контрольних заходів:</w:t>
            </w:r>
          </w:p>
          <w:p w14:paraId="225E7C28" w14:textId="77777777" w:rsidR="009B0D01" w:rsidRDefault="009B0D01" w:rsidP="00A60720">
            <w:pPr>
              <w:pStyle w:val="Default"/>
              <w:jc w:val="both"/>
              <w:rPr>
                <w:lang w:val="uk-UA"/>
              </w:rPr>
            </w:pPr>
            <w:proofErr w:type="spellStart"/>
            <w:r w:rsidRPr="009B0D01">
              <w:rPr>
                <w:lang w:val="uk-UA"/>
              </w:rPr>
              <w:t>–оцінки</w:t>
            </w:r>
            <w:proofErr w:type="spellEnd"/>
            <w:r w:rsidRPr="009B0D01">
              <w:rPr>
                <w:lang w:val="uk-UA"/>
              </w:rPr>
              <w:t xml:space="preserve"> </w:t>
            </w:r>
            <w:proofErr w:type="spellStart"/>
            <w:r w:rsidRPr="009B0D01">
              <w:rPr>
                <w:lang w:val="uk-UA"/>
              </w:rPr>
              <w:t>РО1</w:t>
            </w:r>
            <w:proofErr w:type="spellEnd"/>
            <w:r w:rsidRPr="009B0D01">
              <w:rPr>
                <w:lang w:val="uk-UA"/>
              </w:rPr>
              <w:t xml:space="preserve">, </w:t>
            </w:r>
            <w:proofErr w:type="spellStart"/>
            <w:r w:rsidRPr="009B0D01">
              <w:rPr>
                <w:lang w:val="uk-UA"/>
              </w:rPr>
              <w:t>РО2</w:t>
            </w:r>
            <w:proofErr w:type="spellEnd"/>
            <w:r w:rsidRPr="009B0D01">
              <w:rPr>
                <w:lang w:val="uk-UA"/>
              </w:rPr>
              <w:t xml:space="preserve"> розділів</w:t>
            </w:r>
            <w:r w:rsidRPr="009B0D01">
              <w:rPr>
                <w:iCs/>
                <w:lang w:val="uk-UA"/>
              </w:rPr>
              <w:t xml:space="preserve"> 1,2  </w:t>
            </w:r>
            <w:r w:rsidRPr="009B0D01">
              <w:rPr>
                <w:lang w:val="uk-UA"/>
              </w:rPr>
              <w:t xml:space="preserve">– за результатами письмової </w:t>
            </w:r>
          </w:p>
          <w:p w14:paraId="15651DC2" w14:textId="5F7B905F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lang w:val="uk-UA"/>
              </w:rPr>
              <w:t>контрольної роботи</w:t>
            </w:r>
            <w:r w:rsidRPr="009B0D01">
              <w:rPr>
                <w:iCs/>
                <w:lang w:val="uk-UA"/>
              </w:rPr>
              <w:t xml:space="preserve"> (</w:t>
            </w:r>
            <w:proofErr w:type="spellStart"/>
            <w:r w:rsidRPr="009B0D01">
              <w:rPr>
                <w:iCs/>
                <w:lang w:val="uk-UA"/>
              </w:rPr>
              <w:t>РК1</w:t>
            </w:r>
            <w:proofErr w:type="spellEnd"/>
            <w:r w:rsidRPr="009B0D01">
              <w:rPr>
                <w:iCs/>
                <w:lang w:val="uk-UA"/>
              </w:rPr>
              <w:t>);</w:t>
            </w:r>
          </w:p>
          <w:p w14:paraId="633352EC" w14:textId="6A53014E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lang w:val="uk-UA"/>
              </w:rPr>
              <w:t xml:space="preserve">– оцінка  </w:t>
            </w:r>
            <w:proofErr w:type="spellStart"/>
            <w:r w:rsidRPr="009B0D01">
              <w:rPr>
                <w:lang w:val="uk-UA"/>
              </w:rPr>
              <w:t>РО3</w:t>
            </w:r>
            <w:proofErr w:type="spellEnd"/>
            <w:r w:rsidR="00364306">
              <w:rPr>
                <w:lang w:val="uk-UA"/>
              </w:rPr>
              <w:t xml:space="preserve">, </w:t>
            </w:r>
            <w:proofErr w:type="spellStart"/>
            <w:r w:rsidR="00364306">
              <w:rPr>
                <w:lang w:val="uk-UA"/>
              </w:rPr>
              <w:t>РО4</w:t>
            </w:r>
            <w:proofErr w:type="spellEnd"/>
            <w:r w:rsidRPr="009B0D01">
              <w:rPr>
                <w:lang w:val="uk-UA"/>
              </w:rPr>
              <w:t xml:space="preserve"> розділу</w:t>
            </w:r>
            <w:r w:rsidRPr="009B0D01">
              <w:rPr>
                <w:iCs/>
                <w:lang w:val="uk-UA"/>
              </w:rPr>
              <w:t xml:space="preserve"> 3 </w:t>
            </w:r>
            <w:r w:rsidRPr="009B0D01">
              <w:rPr>
                <w:lang w:val="uk-UA"/>
              </w:rPr>
              <w:t>– за результатами письмової контрольної роботи</w:t>
            </w:r>
            <w:r w:rsidRPr="009B0D01">
              <w:rPr>
                <w:iCs/>
                <w:lang w:val="uk-UA"/>
              </w:rPr>
              <w:t xml:space="preserve"> (</w:t>
            </w:r>
            <w:proofErr w:type="spellStart"/>
            <w:r w:rsidRPr="009B0D01">
              <w:rPr>
                <w:iCs/>
                <w:lang w:val="uk-UA"/>
              </w:rPr>
              <w:t>РК2</w:t>
            </w:r>
            <w:proofErr w:type="spellEnd"/>
            <w:r w:rsidRPr="009B0D01">
              <w:rPr>
                <w:iCs/>
                <w:lang w:val="uk-UA"/>
              </w:rPr>
              <w:t>)</w:t>
            </w:r>
            <w:r w:rsidR="00364306">
              <w:rPr>
                <w:iCs/>
                <w:lang w:val="uk-UA"/>
              </w:rPr>
              <w:t>.</w:t>
            </w:r>
          </w:p>
          <w:p w14:paraId="0DC5011E" w14:textId="1C71B769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Формою семестрового контролю з дисципліни у </w:t>
            </w:r>
            <w:proofErr w:type="spellStart"/>
            <w:r w:rsidR="006E37A7">
              <w:rPr>
                <w:iCs/>
                <w:lang w:val="uk-UA"/>
              </w:rPr>
              <w:t>7</w:t>
            </w:r>
            <w:r w:rsidRPr="009B0D01">
              <w:rPr>
                <w:iCs/>
                <w:lang w:val="uk-UA"/>
              </w:rPr>
              <w:t>-му</w:t>
            </w:r>
            <w:proofErr w:type="spellEnd"/>
            <w:r w:rsidRPr="009B0D01">
              <w:rPr>
                <w:iCs/>
                <w:lang w:val="uk-UA"/>
              </w:rPr>
              <w:t xml:space="preserve"> та </w:t>
            </w:r>
            <w:proofErr w:type="spellStart"/>
            <w:r w:rsidR="006E37A7">
              <w:rPr>
                <w:iCs/>
                <w:lang w:val="uk-UA"/>
              </w:rPr>
              <w:t>8</w:t>
            </w:r>
            <w:r w:rsidRPr="009B0D01">
              <w:rPr>
                <w:iCs/>
                <w:lang w:val="uk-UA"/>
              </w:rPr>
              <w:t>-му</w:t>
            </w:r>
            <w:proofErr w:type="spellEnd"/>
            <w:r w:rsidRPr="009B0D01">
              <w:rPr>
                <w:iCs/>
                <w:lang w:val="uk-UA"/>
              </w:rPr>
              <w:t xml:space="preserve"> семестрах є диференційований залік. </w:t>
            </w:r>
          </w:p>
          <w:p w14:paraId="59C88675" w14:textId="154B3A37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У </w:t>
            </w:r>
            <w:proofErr w:type="spellStart"/>
            <w:r w:rsidR="00364306">
              <w:rPr>
                <w:iCs/>
                <w:lang w:val="uk-UA"/>
              </w:rPr>
              <w:t>7</w:t>
            </w:r>
            <w:r w:rsidRPr="009B0D01">
              <w:rPr>
                <w:iCs/>
                <w:lang w:val="uk-UA"/>
              </w:rPr>
              <w:t>-му</w:t>
            </w:r>
            <w:proofErr w:type="spellEnd"/>
            <w:r w:rsidRPr="009B0D01">
              <w:rPr>
                <w:iCs/>
                <w:lang w:val="uk-UA"/>
              </w:rPr>
              <w:t xml:space="preserve"> семестрі вивчення дисципліни семестрова о</w:t>
            </w:r>
            <w:proofErr w:type="spellStart"/>
            <w:r w:rsidRPr="009B0D01">
              <w:rPr>
                <w:iCs/>
              </w:rPr>
              <w:t>цінка</w:t>
            </w:r>
            <w:proofErr w:type="spellEnd"/>
            <w:r w:rsidRPr="009B0D01">
              <w:rPr>
                <w:iCs/>
              </w:rPr>
              <w:t xml:space="preserve"> </w:t>
            </w:r>
            <w:r w:rsidRPr="009B0D01">
              <w:rPr>
                <w:iCs/>
                <w:lang w:val="uk-UA"/>
              </w:rPr>
              <w:t xml:space="preserve">(С1) </w:t>
            </w:r>
            <w:r w:rsidRPr="009B0D01">
              <w:rPr>
                <w:iCs/>
              </w:rPr>
              <w:t xml:space="preserve">студента </w:t>
            </w:r>
            <w:r w:rsidRPr="009B0D01">
              <w:rPr>
                <w:iCs/>
                <w:lang w:val="uk-UA"/>
              </w:rPr>
              <w:t>за 12-бальною шкалою визначається</w:t>
            </w:r>
            <w:r w:rsidRPr="009B0D01">
              <w:rPr>
                <w:iCs/>
              </w:rPr>
              <w:t>я</w:t>
            </w:r>
            <w:r w:rsidRPr="009B0D01">
              <w:rPr>
                <w:iCs/>
                <w:lang w:val="uk-UA"/>
              </w:rPr>
              <w:t xml:space="preserve"> за результатами контрольної роботи (</w:t>
            </w:r>
            <w:proofErr w:type="spellStart"/>
            <w:r w:rsidRPr="009B0D01">
              <w:rPr>
                <w:iCs/>
                <w:lang w:val="uk-UA"/>
              </w:rPr>
              <w:t>РК1</w:t>
            </w:r>
            <w:proofErr w:type="spellEnd"/>
            <w:r w:rsidRPr="009B0D01">
              <w:rPr>
                <w:iCs/>
                <w:lang w:val="uk-UA"/>
              </w:rPr>
              <w:t xml:space="preserve">) як середнє арифметичне визначених за 12-бальною шкалою оцінок з розділу </w:t>
            </w:r>
            <w:proofErr w:type="spellStart"/>
            <w:r w:rsidRPr="009B0D01">
              <w:rPr>
                <w:iCs/>
                <w:lang w:val="uk-UA"/>
              </w:rPr>
              <w:t>РО1</w:t>
            </w:r>
            <w:proofErr w:type="spellEnd"/>
            <w:r w:rsidRPr="009B0D01">
              <w:rPr>
                <w:iCs/>
                <w:lang w:val="uk-UA"/>
              </w:rPr>
              <w:t xml:space="preserve"> та </w:t>
            </w:r>
            <w:proofErr w:type="spellStart"/>
            <w:r w:rsidRPr="009B0D01">
              <w:rPr>
                <w:iCs/>
                <w:lang w:val="uk-UA"/>
              </w:rPr>
              <w:t>РО2</w:t>
            </w:r>
            <w:proofErr w:type="spellEnd"/>
            <w:r w:rsidRPr="009B0D01">
              <w:rPr>
                <w:iCs/>
                <w:lang w:val="uk-UA"/>
              </w:rPr>
              <w:t xml:space="preserve">  з округленням до найближчого цілого числа. </w:t>
            </w:r>
          </w:p>
          <w:p w14:paraId="7CDB16EF" w14:textId="5B2F79B1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У </w:t>
            </w:r>
            <w:proofErr w:type="spellStart"/>
            <w:r w:rsidR="00364306">
              <w:rPr>
                <w:iCs/>
                <w:lang w:val="uk-UA"/>
              </w:rPr>
              <w:t>8</w:t>
            </w:r>
            <w:r w:rsidRPr="009B0D01">
              <w:rPr>
                <w:iCs/>
                <w:lang w:val="uk-UA"/>
              </w:rPr>
              <w:t>-му</w:t>
            </w:r>
            <w:proofErr w:type="spellEnd"/>
            <w:r w:rsidRPr="009B0D01">
              <w:rPr>
                <w:iCs/>
                <w:lang w:val="uk-UA"/>
              </w:rPr>
              <w:t xml:space="preserve"> семестрі вивчення дисципліни семестрова о</w:t>
            </w:r>
            <w:proofErr w:type="spellStart"/>
            <w:r w:rsidRPr="009B0D01">
              <w:rPr>
                <w:iCs/>
              </w:rPr>
              <w:t>цінка</w:t>
            </w:r>
            <w:proofErr w:type="spellEnd"/>
            <w:r w:rsidRPr="009B0D01">
              <w:rPr>
                <w:iCs/>
              </w:rPr>
              <w:t xml:space="preserve"> </w:t>
            </w:r>
            <w:r w:rsidRPr="009B0D01">
              <w:rPr>
                <w:iCs/>
                <w:lang w:val="uk-UA"/>
              </w:rPr>
              <w:t xml:space="preserve">(С2) </w:t>
            </w:r>
            <w:r w:rsidRPr="009B0D01">
              <w:rPr>
                <w:iCs/>
              </w:rPr>
              <w:t xml:space="preserve">студента </w:t>
            </w:r>
            <w:r w:rsidRPr="009B0D01">
              <w:rPr>
                <w:iCs/>
                <w:lang w:val="uk-UA"/>
              </w:rPr>
              <w:t xml:space="preserve">за 12-бальною шкалою </w:t>
            </w:r>
            <w:r w:rsidRPr="009B0D01">
              <w:rPr>
                <w:iCs/>
              </w:rPr>
              <w:t>формуются</w:t>
            </w:r>
            <w:r w:rsidRPr="009B0D01">
              <w:rPr>
                <w:iCs/>
                <w:lang w:val="uk-UA"/>
              </w:rPr>
              <w:t xml:space="preserve"> за результатами контрольної роботи (</w:t>
            </w:r>
            <w:proofErr w:type="spellStart"/>
            <w:r w:rsidRPr="009B0D01">
              <w:rPr>
                <w:iCs/>
                <w:lang w:val="uk-UA"/>
              </w:rPr>
              <w:t>РК2</w:t>
            </w:r>
            <w:proofErr w:type="spellEnd"/>
            <w:r w:rsidRPr="009B0D01">
              <w:rPr>
                <w:iCs/>
                <w:lang w:val="uk-UA"/>
              </w:rPr>
              <w:t xml:space="preserve">) як середнє арифметичне визначених за 12-бальною шкалою оцінок з розділів ( </w:t>
            </w:r>
            <w:proofErr w:type="spellStart"/>
            <w:r w:rsidRPr="009B0D01">
              <w:rPr>
                <w:iCs/>
                <w:lang w:val="uk-UA"/>
              </w:rPr>
              <w:t>РО3</w:t>
            </w:r>
            <w:proofErr w:type="spellEnd"/>
            <w:r w:rsidRPr="009B0D01">
              <w:rPr>
                <w:iCs/>
                <w:lang w:val="uk-UA"/>
              </w:rPr>
              <w:t xml:space="preserve"> та </w:t>
            </w:r>
            <w:proofErr w:type="spellStart"/>
            <w:r w:rsidRPr="009B0D01">
              <w:rPr>
                <w:iCs/>
                <w:lang w:val="uk-UA"/>
              </w:rPr>
              <w:t>РО4</w:t>
            </w:r>
            <w:proofErr w:type="spellEnd"/>
            <w:r w:rsidRPr="009B0D01">
              <w:rPr>
                <w:iCs/>
                <w:lang w:val="uk-UA"/>
              </w:rPr>
              <w:t xml:space="preserve">) з округленням до найближчого цілого числа. </w:t>
            </w:r>
          </w:p>
          <w:p w14:paraId="7C0BC642" w14:textId="3FBB57C2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Необхідною умовою отримання позитивної оцінки з</w:t>
            </w:r>
            <w:r w:rsidR="00825511">
              <w:rPr>
                <w:iCs/>
                <w:lang w:val="uk-UA"/>
              </w:rPr>
              <w:t xml:space="preserve"> всіх 4</w:t>
            </w:r>
            <w:r w:rsidRPr="009B0D01">
              <w:rPr>
                <w:iCs/>
                <w:lang w:val="uk-UA"/>
              </w:rPr>
              <w:t xml:space="preserve"> розділів є відпрацювання та надання звіту з усіх практичних</w:t>
            </w:r>
            <w:r w:rsidR="00364306">
              <w:rPr>
                <w:iCs/>
                <w:lang w:val="uk-UA"/>
              </w:rPr>
              <w:t xml:space="preserve"> та лабораторних</w:t>
            </w:r>
            <w:r w:rsidRPr="009B0D01">
              <w:rPr>
                <w:iCs/>
                <w:lang w:val="uk-UA"/>
              </w:rPr>
              <w:t xml:space="preserve"> робіт відповідного розділу.  </w:t>
            </w:r>
          </w:p>
          <w:p w14:paraId="47096DBA" w14:textId="41EE8ABA" w:rsidR="00F11432" w:rsidRPr="008B55ED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Підсумкова оцінка з навчальної дисципліни формуються як середнє арифметичне визначених за 12-бальною шкалою усіх 4-ох оцінок з розділів з округленням до найближчого цілого числа.</w:t>
            </w:r>
          </w:p>
        </w:tc>
      </w:tr>
      <w:tr w:rsidR="00F11432" w:rsidRPr="00F11432" w14:paraId="5706F304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144B8BAA" w14:textId="77777777" w:rsidR="00F11432" w:rsidRPr="009B0D01" w:rsidRDefault="00F11432" w:rsidP="008B55ED">
            <w:pPr>
              <w:jc w:val="both"/>
              <w:rPr>
                <w:sz w:val="24"/>
                <w:szCs w:val="24"/>
              </w:rPr>
            </w:pPr>
            <w:r w:rsidRPr="009B0D01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7668" w:type="dxa"/>
            <w:shd w:val="clear" w:color="auto" w:fill="auto"/>
          </w:tcPr>
          <w:p w14:paraId="2AA67ADC" w14:textId="259CA431" w:rsidR="009B0D01" w:rsidRPr="009B0D01" w:rsidRDefault="00E335CA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E335CA">
              <w:rPr>
                <w:lang w:val="uk-UA"/>
              </w:rPr>
              <w:t>Оцінювання знань студентів із навчальної дисципліни  здійснюється шляхом проведення контрольних заходів, які включають поточний та підсумковий контроль. Поточний контроль здійснюється на початку кожної лекції та під час проведення практичних</w:t>
            </w:r>
            <w:r w:rsidR="00A231A0">
              <w:rPr>
                <w:lang w:val="uk-UA"/>
              </w:rPr>
              <w:t xml:space="preserve"> та лабораторних</w:t>
            </w:r>
            <w:r w:rsidRPr="00E335CA">
              <w:rPr>
                <w:lang w:val="uk-UA"/>
              </w:rPr>
              <w:t xml:space="preserve"> </w:t>
            </w:r>
            <w:r w:rsidR="00A231A0">
              <w:rPr>
                <w:lang w:val="uk-UA"/>
              </w:rPr>
              <w:t>робіт</w:t>
            </w:r>
            <w:r w:rsidRPr="00E335CA">
              <w:rPr>
                <w:lang w:val="uk-UA"/>
              </w:rPr>
              <w:t xml:space="preserve"> шляхом опитування попереднього матеріалу згідно з робочим планом навчальної дисципліни. Підсумковий контроль знань з дисципліни  здійснюється у формі</w:t>
            </w:r>
            <w:r>
              <w:rPr>
                <w:lang w:val="uk-UA"/>
              </w:rPr>
              <w:t xml:space="preserve"> диференційного</w:t>
            </w:r>
            <w:r w:rsidRPr="00E335CA">
              <w:rPr>
                <w:lang w:val="uk-UA"/>
              </w:rPr>
              <w:t xml:space="preserve"> заліку. 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при проведенні остаточного</w:t>
            </w:r>
            <w:r w:rsidR="00C30A47">
              <w:rPr>
                <w:lang w:val="uk-UA"/>
              </w:rPr>
              <w:t xml:space="preserve"> диференційного</w:t>
            </w:r>
            <w:r w:rsidRPr="00E335CA">
              <w:rPr>
                <w:lang w:val="uk-UA"/>
              </w:rPr>
              <w:t xml:space="preserve"> заліку.</w:t>
            </w:r>
            <w:r w:rsidR="00A231A0">
              <w:rPr>
                <w:lang w:val="uk-UA"/>
              </w:rPr>
              <w:t xml:space="preserve"> </w:t>
            </w:r>
            <w:r w:rsidR="009B0D01" w:rsidRPr="009B0D01">
              <w:rPr>
                <w:iCs/>
                <w:lang w:val="uk-UA"/>
              </w:rPr>
              <w:t xml:space="preserve">Отримання незадовільної (нижчої за 4 бали) оцінки з розділу або її відсутність через відсутність </w:t>
            </w:r>
            <w:r w:rsidR="00A231A0">
              <w:rPr>
                <w:iCs/>
                <w:lang w:val="uk-UA"/>
              </w:rPr>
              <w:t>студента</w:t>
            </w:r>
            <w:r w:rsidR="009B0D01" w:rsidRPr="009B0D01">
              <w:rPr>
                <w:iCs/>
                <w:lang w:val="uk-UA"/>
              </w:rPr>
              <w:t xml:space="preserve"> на контрольному заході не створює  підстав для недопущення здобувача до наступного контрольного заходу. </w:t>
            </w:r>
          </w:p>
          <w:p w14:paraId="4FC42329" w14:textId="77777777" w:rsidR="009B0D01" w:rsidRPr="009B0D01" w:rsidRDefault="009B0D01" w:rsidP="00A60720">
            <w:pPr>
              <w:pStyle w:val="Default"/>
              <w:jc w:val="both"/>
              <w:rPr>
                <w:i/>
                <w:iCs/>
                <w:lang w:val="uk-UA"/>
              </w:rPr>
            </w:pPr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допускається</w:t>
            </w:r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>семестрового контролю за 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Pr="009B0D01">
              <w:rPr>
                <w:iCs/>
                <w:lang w:val="uk-UA"/>
              </w:rPr>
              <w:t>одного із розділів</w:t>
            </w:r>
            <w:r w:rsidRPr="009B0D01">
              <w:rPr>
                <w:i/>
                <w:iCs/>
                <w:lang w:val="uk-UA"/>
              </w:rPr>
              <w:t>.</w:t>
            </w:r>
          </w:p>
          <w:p w14:paraId="1DA1EA1C" w14:textId="77777777" w:rsidR="00F11432" w:rsidRPr="00F11432" w:rsidRDefault="00F11432" w:rsidP="00A6072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679EED6A" w14:textId="75053C9F" w:rsidR="00F11432" w:rsidRPr="00F11432" w:rsidRDefault="00F11432" w:rsidP="00A6072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 xml:space="preserve">Порушення академічної доброчесності з боку здобувачів освіти, які, </w:t>
            </w:r>
            <w:r w:rsidRPr="00F11432">
              <w:rPr>
                <w:color w:val="000000"/>
                <w:sz w:val="24"/>
                <w:szCs w:val="24"/>
              </w:rPr>
              <w:lastRenderedPageBreak/>
              <w:t xml:space="preserve">зокрема, можуть полягати у користуванні сторонніми джерелами інформації на контрольних заходах, фальсифікації або фабрикації результатів </w:t>
            </w:r>
            <w:r w:rsidR="00C30A47">
              <w:rPr>
                <w:color w:val="000000"/>
                <w:sz w:val="24"/>
                <w:szCs w:val="24"/>
              </w:rPr>
              <w:t>виконання завдань</w:t>
            </w:r>
            <w:r w:rsidRPr="00F11432">
              <w:rPr>
                <w:color w:val="000000"/>
                <w:sz w:val="24"/>
                <w:szCs w:val="24"/>
              </w:rPr>
              <w:t>, що виконувались на лабораторних</w:t>
            </w:r>
            <w:r w:rsidR="00C30A47">
              <w:rPr>
                <w:color w:val="000000"/>
                <w:sz w:val="24"/>
                <w:szCs w:val="24"/>
              </w:rPr>
              <w:t xml:space="preserve"> та практичних</w:t>
            </w:r>
            <w:r w:rsidRPr="00F11432">
              <w:rPr>
                <w:color w:val="000000"/>
                <w:sz w:val="24"/>
                <w:szCs w:val="24"/>
              </w:rPr>
              <w:t xml:space="preserve"> заняттях, тягнуть відповідальність у вигляді повторного виконання</w:t>
            </w:r>
            <w:r w:rsidR="00C30A47">
              <w:rPr>
                <w:color w:val="000000"/>
                <w:sz w:val="24"/>
                <w:szCs w:val="24"/>
              </w:rPr>
              <w:t xml:space="preserve"> запланованих навчальних робіт</w:t>
            </w:r>
            <w:r w:rsidRPr="00F11432">
              <w:rPr>
                <w:color w:val="000000"/>
                <w:sz w:val="24"/>
                <w:szCs w:val="24"/>
              </w:rPr>
              <w:t xml:space="preserve"> та повторного проходження процедури оцінювання.</w:t>
            </w:r>
          </w:p>
        </w:tc>
      </w:tr>
      <w:tr w:rsidR="00F11432" w:rsidRPr="008B55ED" w14:paraId="7E63FEA1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40A5D5CB" w14:textId="09E8FEEE" w:rsidR="00F11432" w:rsidRPr="00236B79" w:rsidRDefault="00236B79" w:rsidP="00C30A47">
            <w:pPr>
              <w:ind w:right="-568"/>
              <w:rPr>
                <w:sz w:val="24"/>
                <w:szCs w:val="24"/>
              </w:rPr>
            </w:pPr>
            <w:r w:rsidRPr="00236B79">
              <w:rPr>
                <w:sz w:val="24"/>
                <w:szCs w:val="24"/>
              </w:rPr>
              <w:lastRenderedPageBreak/>
              <w:t>З</w:t>
            </w:r>
            <w:r w:rsidR="00F11432" w:rsidRPr="00236B79">
              <w:rPr>
                <w:sz w:val="24"/>
                <w:szCs w:val="24"/>
              </w:rPr>
              <w:t>асоби навчання</w:t>
            </w:r>
          </w:p>
        </w:tc>
        <w:tc>
          <w:tcPr>
            <w:tcW w:w="7668" w:type="dxa"/>
            <w:shd w:val="clear" w:color="auto" w:fill="auto"/>
          </w:tcPr>
          <w:p w14:paraId="35079175" w14:textId="3E46CD32" w:rsidR="00754104" w:rsidRPr="00932A02" w:rsidRDefault="00754104" w:rsidP="00866A9C">
            <w:pPr>
              <w:widowControl/>
              <w:jc w:val="both"/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t>Навчальний процес передбачає</w:t>
            </w:r>
            <w:r w:rsidR="000166AE" w:rsidRPr="000166AE">
              <w:rPr>
                <w:sz w:val="24"/>
                <w:szCs w:val="24"/>
              </w:rPr>
              <w:t xml:space="preserve"> використ</w:t>
            </w:r>
            <w:r w:rsidR="000166AE">
              <w:rPr>
                <w:sz w:val="24"/>
                <w:szCs w:val="24"/>
              </w:rPr>
              <w:t>овування</w:t>
            </w:r>
            <w:r w:rsidR="000166AE" w:rsidRPr="000166AE">
              <w:rPr>
                <w:sz w:val="24"/>
                <w:szCs w:val="24"/>
              </w:rPr>
              <w:t>: - мультимедійні освітні технології: інтерактивні лекції (презентації) з використанням програми (</w:t>
            </w:r>
            <w:proofErr w:type="spellStart"/>
            <w:r w:rsidR="000166AE" w:rsidRPr="000166AE">
              <w:rPr>
                <w:sz w:val="24"/>
                <w:szCs w:val="24"/>
              </w:rPr>
              <w:t>Microsoft</w:t>
            </w:r>
            <w:proofErr w:type="spellEnd"/>
            <w:r w:rsidR="000166AE" w:rsidRPr="000166AE">
              <w:rPr>
                <w:sz w:val="24"/>
                <w:szCs w:val="24"/>
              </w:rPr>
              <w:t xml:space="preserve"> </w:t>
            </w:r>
            <w:proofErr w:type="spellStart"/>
            <w:r w:rsidR="000166AE" w:rsidRPr="000166AE">
              <w:rPr>
                <w:sz w:val="24"/>
                <w:szCs w:val="24"/>
              </w:rPr>
              <w:t>Office</w:t>
            </w:r>
            <w:proofErr w:type="spellEnd"/>
            <w:r w:rsidR="000166AE" w:rsidRPr="000166AE">
              <w:rPr>
                <w:sz w:val="24"/>
                <w:szCs w:val="24"/>
              </w:rPr>
              <w:t xml:space="preserve"> </w:t>
            </w:r>
            <w:proofErr w:type="spellStart"/>
            <w:r w:rsidR="000166AE" w:rsidRPr="000166AE">
              <w:rPr>
                <w:sz w:val="24"/>
                <w:szCs w:val="24"/>
              </w:rPr>
              <w:t>Power</w:t>
            </w:r>
            <w:proofErr w:type="spellEnd"/>
            <w:r w:rsidR="000166AE" w:rsidRPr="000166AE">
              <w:rPr>
                <w:sz w:val="24"/>
                <w:szCs w:val="24"/>
              </w:rPr>
              <w:t xml:space="preserve"> </w:t>
            </w:r>
            <w:proofErr w:type="spellStart"/>
            <w:r w:rsidR="000166AE" w:rsidRPr="000166AE">
              <w:rPr>
                <w:sz w:val="24"/>
                <w:szCs w:val="24"/>
              </w:rPr>
              <w:t>Point</w:t>
            </w:r>
            <w:proofErr w:type="spellEnd"/>
            <w:r w:rsidR="000166AE" w:rsidRPr="000166AE">
              <w:rPr>
                <w:sz w:val="24"/>
                <w:szCs w:val="24"/>
              </w:rPr>
              <w:t>)</w:t>
            </w:r>
            <w:r w:rsidR="00932A02">
              <w:rPr>
                <w:sz w:val="24"/>
                <w:szCs w:val="24"/>
              </w:rPr>
              <w:t xml:space="preserve"> </w:t>
            </w:r>
            <w:r w:rsidR="00932A02" w:rsidRPr="009D7633">
              <w:rPr>
                <w:sz w:val="24"/>
                <w:szCs w:val="24"/>
              </w:rPr>
              <w:t>(</w:t>
            </w:r>
            <w:proofErr w:type="spellStart"/>
            <w:r w:rsidR="00932A02" w:rsidRPr="009D7633">
              <w:rPr>
                <w:sz w:val="24"/>
                <w:szCs w:val="24"/>
              </w:rPr>
              <w:t>ЗН1</w:t>
            </w:r>
            <w:proofErr w:type="spellEnd"/>
            <w:r w:rsidR="00932A02" w:rsidRPr="009D7633">
              <w:rPr>
                <w:sz w:val="24"/>
                <w:szCs w:val="24"/>
              </w:rPr>
              <w:t>)</w:t>
            </w:r>
            <w:r w:rsidR="000166AE" w:rsidRPr="000166AE">
              <w:rPr>
                <w:sz w:val="24"/>
                <w:szCs w:val="24"/>
              </w:rPr>
              <w:t>; перегляд відеороликів за окремими пунктами тем занять, використання електронних посібників; - наочні освітні технології: лекційні та практичні заняття проводяться з обов’язковим застосуванням наочних посібників у вигляді реальних складових компонентів електрообладнання автомобіля; діюче обладнання дозволяє проводити спостереження за робочими процесами систем та їх окремими елементами</w:t>
            </w:r>
            <w:r w:rsidR="00932A02">
              <w:rPr>
                <w:sz w:val="24"/>
                <w:szCs w:val="24"/>
              </w:rPr>
              <w:t xml:space="preserve"> </w:t>
            </w:r>
            <w:r w:rsidR="00932A02" w:rsidRPr="009D7633">
              <w:rPr>
                <w:sz w:val="24"/>
                <w:szCs w:val="24"/>
              </w:rPr>
              <w:t>(</w:t>
            </w:r>
            <w:proofErr w:type="spellStart"/>
            <w:r w:rsidR="00932A02" w:rsidRPr="009D7633">
              <w:rPr>
                <w:sz w:val="24"/>
                <w:szCs w:val="24"/>
              </w:rPr>
              <w:t>ЗН</w:t>
            </w:r>
            <w:r w:rsidR="00932A02">
              <w:rPr>
                <w:sz w:val="24"/>
                <w:szCs w:val="24"/>
              </w:rPr>
              <w:t>2</w:t>
            </w:r>
            <w:proofErr w:type="spellEnd"/>
            <w:r w:rsidR="00932A02" w:rsidRPr="009D7633">
              <w:rPr>
                <w:sz w:val="24"/>
                <w:szCs w:val="24"/>
              </w:rPr>
              <w:t>)</w:t>
            </w:r>
            <w:r w:rsidR="000166AE" w:rsidRPr="000166AE">
              <w:rPr>
                <w:sz w:val="24"/>
                <w:szCs w:val="24"/>
              </w:rPr>
              <w:t xml:space="preserve">; - </w:t>
            </w:r>
            <w:r w:rsidR="000166AE">
              <w:rPr>
                <w:sz w:val="24"/>
                <w:szCs w:val="24"/>
              </w:rPr>
              <w:t xml:space="preserve">при дистанційному навчанню застосування </w:t>
            </w:r>
            <w:r w:rsidRPr="00754104">
              <w:rPr>
                <w:sz w:val="24"/>
                <w:szCs w:val="24"/>
              </w:rPr>
              <w:t>прикладного програмного забезпечення: «</w:t>
            </w:r>
            <w:r w:rsidRPr="00754104">
              <w:rPr>
                <w:sz w:val="24"/>
                <w:szCs w:val="24"/>
                <w:lang w:val="en-US"/>
              </w:rPr>
              <w:t>Google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Classroom</w:t>
            </w:r>
            <w:r w:rsidRPr="00754104">
              <w:rPr>
                <w:sz w:val="24"/>
                <w:szCs w:val="24"/>
              </w:rPr>
              <w:t>», «</w:t>
            </w:r>
            <w:r w:rsidRPr="00754104">
              <w:rPr>
                <w:sz w:val="24"/>
                <w:szCs w:val="24"/>
                <w:lang w:val="en-US"/>
              </w:rPr>
              <w:t>ZOOM</w:t>
            </w:r>
            <w:r w:rsidRPr="00754104">
              <w:rPr>
                <w:sz w:val="24"/>
                <w:szCs w:val="24"/>
              </w:rPr>
              <w:t xml:space="preserve">»,  </w:t>
            </w:r>
            <w:proofErr w:type="spellStart"/>
            <w:r w:rsidRPr="00754104">
              <w:rPr>
                <w:sz w:val="24"/>
                <w:szCs w:val="24"/>
                <w:lang w:val="en-US"/>
              </w:rPr>
              <w:t>MATLAB</w:t>
            </w:r>
            <w:proofErr w:type="spellEnd"/>
            <w:r w:rsidRPr="00754104">
              <w:rPr>
                <w:sz w:val="24"/>
                <w:szCs w:val="24"/>
              </w:rPr>
              <w:t xml:space="preserve">  (</w:t>
            </w:r>
            <w:proofErr w:type="spellStart"/>
            <w:r w:rsidRPr="00754104">
              <w:rPr>
                <w:sz w:val="24"/>
                <w:szCs w:val="24"/>
              </w:rPr>
              <w:t>ЗН3</w:t>
            </w:r>
            <w:proofErr w:type="spellEnd"/>
            <w:r w:rsidRPr="00754104">
              <w:rPr>
                <w:sz w:val="24"/>
                <w:szCs w:val="24"/>
              </w:rPr>
              <w:t>).</w:t>
            </w:r>
          </w:p>
        </w:tc>
      </w:tr>
      <w:tr w:rsidR="00F11432" w:rsidRPr="00F11432" w14:paraId="2DC9C7FF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0D0A536E" w14:textId="77777777" w:rsidR="00F11432" w:rsidRPr="00754104" w:rsidRDefault="00F11432" w:rsidP="008B55ED">
            <w:pPr>
              <w:jc w:val="both"/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7668" w:type="dxa"/>
            <w:shd w:val="clear" w:color="auto" w:fill="auto"/>
          </w:tcPr>
          <w:p w14:paraId="602F4AF9" w14:textId="5B0EC188" w:rsidR="00F11432" w:rsidRDefault="00F11432" w:rsidP="008B55ED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715CFB">
              <w:rPr>
                <w:b/>
                <w:color w:val="000000"/>
                <w:sz w:val="24"/>
                <w:szCs w:val="24"/>
              </w:rPr>
              <w:t>Основна література:</w:t>
            </w:r>
          </w:p>
          <w:p w14:paraId="46EBFB56" w14:textId="3D4BA6EB" w:rsidR="00715CFB" w:rsidRDefault="00715CFB" w:rsidP="008B55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15CFB">
              <w:rPr>
                <w:sz w:val="24"/>
                <w:szCs w:val="24"/>
              </w:rPr>
              <w:t xml:space="preserve">. </w:t>
            </w:r>
            <w:proofErr w:type="spellStart"/>
            <w:r w:rsidRPr="00715CFB">
              <w:rPr>
                <w:sz w:val="24"/>
                <w:szCs w:val="24"/>
              </w:rPr>
              <w:t>Сажко</w:t>
            </w:r>
            <w:proofErr w:type="spellEnd"/>
            <w:r w:rsidRPr="00715CFB">
              <w:rPr>
                <w:sz w:val="24"/>
                <w:szCs w:val="24"/>
              </w:rPr>
              <w:t xml:space="preserve"> В.А. Електричне та електронне обладнання автомобілів: навчальний посібник для студентів вищих навчальних закладів. – К.: Каравела, 2006. – 296 с. </w:t>
            </w:r>
          </w:p>
          <w:p w14:paraId="6615DDFE" w14:textId="4C37BFD3" w:rsidR="00715CFB" w:rsidRDefault="00715CFB" w:rsidP="008B55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15CFB">
              <w:rPr>
                <w:sz w:val="24"/>
                <w:szCs w:val="24"/>
              </w:rPr>
              <w:t xml:space="preserve">. </w:t>
            </w:r>
            <w:proofErr w:type="spellStart"/>
            <w:r w:rsidRPr="00715CFB">
              <w:rPr>
                <w:sz w:val="24"/>
                <w:szCs w:val="24"/>
              </w:rPr>
              <w:t>Сажко</w:t>
            </w:r>
            <w:proofErr w:type="spellEnd"/>
            <w:r w:rsidRPr="00715CFB">
              <w:rPr>
                <w:sz w:val="24"/>
                <w:szCs w:val="24"/>
              </w:rPr>
              <w:t xml:space="preserve"> В.А. Електрообладнання автомобілів і тракторів: підручник. – К.: Каравела, 2009. – 400 с.</w:t>
            </w:r>
          </w:p>
          <w:p w14:paraId="4FCB5A96" w14:textId="1C8DE20E" w:rsidR="00715CFB" w:rsidRPr="00715CFB" w:rsidRDefault="00715CFB" w:rsidP="008B55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15CFB">
              <w:rPr>
                <w:sz w:val="24"/>
                <w:szCs w:val="24"/>
              </w:rPr>
              <w:t xml:space="preserve">. </w:t>
            </w:r>
            <w:proofErr w:type="spellStart"/>
            <w:r w:rsidRPr="00715CFB">
              <w:rPr>
                <w:sz w:val="24"/>
                <w:szCs w:val="24"/>
              </w:rPr>
              <w:t>Пиндус</w:t>
            </w:r>
            <w:proofErr w:type="spellEnd"/>
            <w:r w:rsidRPr="00715CFB">
              <w:rPr>
                <w:sz w:val="24"/>
                <w:szCs w:val="24"/>
              </w:rPr>
              <w:t xml:space="preserve"> Ю.І., </w:t>
            </w:r>
            <w:proofErr w:type="spellStart"/>
            <w:r w:rsidRPr="00715CFB">
              <w:rPr>
                <w:sz w:val="24"/>
                <w:szCs w:val="24"/>
              </w:rPr>
              <w:t>Заверуха</w:t>
            </w:r>
            <w:proofErr w:type="spellEnd"/>
            <w:r w:rsidRPr="00715CFB">
              <w:rPr>
                <w:sz w:val="24"/>
                <w:szCs w:val="24"/>
              </w:rPr>
              <w:t xml:space="preserve"> Р.Р. Електронне та мікропроцесорне обладнання автомобілів: </w:t>
            </w:r>
            <w:proofErr w:type="spellStart"/>
            <w:r w:rsidRPr="00715CFB">
              <w:rPr>
                <w:sz w:val="24"/>
                <w:szCs w:val="24"/>
              </w:rPr>
              <w:t>навч</w:t>
            </w:r>
            <w:proofErr w:type="spellEnd"/>
            <w:r w:rsidRPr="00715CFB">
              <w:rPr>
                <w:sz w:val="24"/>
                <w:szCs w:val="24"/>
              </w:rPr>
              <w:t xml:space="preserve">. </w:t>
            </w:r>
            <w:proofErr w:type="spellStart"/>
            <w:r w:rsidRPr="00715CFB">
              <w:rPr>
                <w:sz w:val="24"/>
                <w:szCs w:val="24"/>
              </w:rPr>
              <w:t>посіб</w:t>
            </w:r>
            <w:proofErr w:type="spellEnd"/>
            <w:r w:rsidRPr="00715CFB">
              <w:rPr>
                <w:sz w:val="24"/>
                <w:szCs w:val="24"/>
              </w:rPr>
              <w:t xml:space="preserve">. /– Тернопіль: </w:t>
            </w:r>
            <w:proofErr w:type="spellStart"/>
            <w:r w:rsidRPr="00715CFB">
              <w:rPr>
                <w:sz w:val="24"/>
                <w:szCs w:val="24"/>
              </w:rPr>
              <w:t>ТНТУ</w:t>
            </w:r>
            <w:proofErr w:type="spellEnd"/>
            <w:r w:rsidRPr="00715CFB">
              <w:rPr>
                <w:sz w:val="24"/>
                <w:szCs w:val="24"/>
              </w:rPr>
              <w:t xml:space="preserve">, 2016. – 209 с.  </w:t>
            </w:r>
          </w:p>
          <w:p w14:paraId="0C455E2E" w14:textId="0B21AA62" w:rsidR="00053142" w:rsidRDefault="00EE7A61" w:rsidP="008B55ED">
            <w:pPr>
              <w:jc w:val="both"/>
              <w:rPr>
                <w:b/>
                <w:sz w:val="24"/>
                <w:szCs w:val="24"/>
              </w:rPr>
            </w:pPr>
            <w:r w:rsidRPr="00715CFB">
              <w:rPr>
                <w:b/>
                <w:sz w:val="24"/>
                <w:szCs w:val="24"/>
              </w:rPr>
              <w:t xml:space="preserve">Допоміжна література </w:t>
            </w:r>
          </w:p>
          <w:p w14:paraId="6C1D90EC" w14:textId="31105749" w:rsidR="00715CFB" w:rsidRDefault="00053142" w:rsidP="008B55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15CFB">
              <w:rPr>
                <w:sz w:val="24"/>
                <w:szCs w:val="24"/>
              </w:rPr>
              <w:t xml:space="preserve">Гладій Б.О. “Автомати і автоматика. Автоматичне регулювання систем автомобіля. Електронні давачі. Фондова лекція з дисципліни “Електротехніка і електроніка”, </w:t>
            </w:r>
            <w:proofErr w:type="spellStart"/>
            <w:r w:rsidRPr="00715CFB">
              <w:rPr>
                <w:sz w:val="24"/>
                <w:szCs w:val="24"/>
              </w:rPr>
              <w:t>Новороздільський</w:t>
            </w:r>
            <w:proofErr w:type="spellEnd"/>
            <w:r w:rsidRPr="00715CFB">
              <w:rPr>
                <w:sz w:val="24"/>
                <w:szCs w:val="24"/>
              </w:rPr>
              <w:t xml:space="preserve"> політехнічний коледж, 2009</w:t>
            </w:r>
            <w:r w:rsidR="007C7E70">
              <w:rPr>
                <w:sz w:val="24"/>
                <w:szCs w:val="24"/>
              </w:rPr>
              <w:t>.</w:t>
            </w:r>
          </w:p>
          <w:p w14:paraId="5AF15E2A" w14:textId="3630EDBD" w:rsidR="007C7E70" w:rsidRPr="007C7E70" w:rsidRDefault="007C7E70" w:rsidP="008B55E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5.</w:t>
            </w:r>
            <w:r w:rsidRPr="007C7E70">
              <w:rPr>
                <w:sz w:val="24"/>
                <w:szCs w:val="24"/>
              </w:rPr>
              <w:t>Бойко</w:t>
            </w:r>
            <w:proofErr w:type="spellEnd"/>
            <w:r w:rsidRPr="007C7E70">
              <w:rPr>
                <w:sz w:val="24"/>
                <w:szCs w:val="24"/>
              </w:rPr>
              <w:t xml:space="preserve"> М.Ф. Трактори та автомобілі. Ч. 2, Електрообладнання: </w:t>
            </w:r>
            <w:proofErr w:type="spellStart"/>
            <w:r w:rsidRPr="007C7E70">
              <w:rPr>
                <w:sz w:val="24"/>
                <w:szCs w:val="24"/>
              </w:rPr>
              <w:t>Навч</w:t>
            </w:r>
            <w:proofErr w:type="spellEnd"/>
            <w:r w:rsidRPr="007C7E70">
              <w:rPr>
                <w:sz w:val="24"/>
                <w:szCs w:val="24"/>
              </w:rPr>
              <w:t>. посібник . – К.: Вища школа, 2001. – 243 с.</w:t>
            </w:r>
          </w:p>
          <w:p w14:paraId="373A1F31" w14:textId="2A9C49E7" w:rsidR="00715CFB" w:rsidRDefault="00053142" w:rsidP="008B55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5CFB" w:rsidRPr="00715CFB">
              <w:rPr>
                <w:sz w:val="24"/>
                <w:szCs w:val="24"/>
              </w:rPr>
              <w:t xml:space="preserve">. </w:t>
            </w:r>
            <w:proofErr w:type="spellStart"/>
            <w:r w:rsidR="00715CFB" w:rsidRPr="00715CFB">
              <w:rPr>
                <w:sz w:val="24"/>
                <w:szCs w:val="24"/>
              </w:rPr>
              <w:t>Кукурудзяк</w:t>
            </w:r>
            <w:proofErr w:type="spellEnd"/>
            <w:r w:rsidR="00715CFB" w:rsidRPr="00715CFB">
              <w:rPr>
                <w:sz w:val="24"/>
                <w:szCs w:val="24"/>
              </w:rPr>
              <w:t xml:space="preserve"> Ю.Ю., </w:t>
            </w:r>
            <w:proofErr w:type="spellStart"/>
            <w:r w:rsidR="00715CFB" w:rsidRPr="00715CFB">
              <w:rPr>
                <w:sz w:val="24"/>
                <w:szCs w:val="24"/>
              </w:rPr>
              <w:t>Ребедайло</w:t>
            </w:r>
            <w:proofErr w:type="spellEnd"/>
            <w:r w:rsidR="00715CFB" w:rsidRPr="00715CFB">
              <w:rPr>
                <w:sz w:val="24"/>
                <w:szCs w:val="24"/>
              </w:rPr>
              <w:t xml:space="preserve"> В.В. “Метод автоматизованого діагностування системи запалювання та системи керування автомобільним двигуном: монографія” – Вінниця, </w:t>
            </w:r>
            <w:proofErr w:type="spellStart"/>
            <w:r w:rsidR="00715CFB" w:rsidRPr="00715CFB">
              <w:rPr>
                <w:sz w:val="24"/>
                <w:szCs w:val="24"/>
              </w:rPr>
              <w:t>ВНТУ</w:t>
            </w:r>
            <w:proofErr w:type="spellEnd"/>
            <w:r w:rsidR="00715CFB" w:rsidRPr="00715CFB">
              <w:rPr>
                <w:sz w:val="24"/>
                <w:szCs w:val="24"/>
              </w:rPr>
              <w:t xml:space="preserve">, 2010. </w:t>
            </w:r>
          </w:p>
          <w:p w14:paraId="0CE9CEC8" w14:textId="2665CDFE" w:rsidR="006D7FD9" w:rsidRPr="00715CFB" w:rsidRDefault="00053142" w:rsidP="008B55ED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  <w:r w:rsidR="006D7FD9" w:rsidRPr="00715CFB">
              <w:rPr>
                <w:sz w:val="24"/>
                <w:szCs w:val="24"/>
                <w:lang w:eastAsia="uk-UA"/>
              </w:rPr>
              <w:t xml:space="preserve">. Білоконь Я.Ю., </w:t>
            </w:r>
            <w:proofErr w:type="spellStart"/>
            <w:r w:rsidR="006D7FD9" w:rsidRPr="00715CFB">
              <w:rPr>
                <w:sz w:val="24"/>
                <w:szCs w:val="24"/>
                <w:lang w:eastAsia="uk-UA"/>
              </w:rPr>
              <w:t>Окоча</w:t>
            </w:r>
            <w:proofErr w:type="spellEnd"/>
            <w:r w:rsidR="006D7FD9" w:rsidRPr="00715CFB">
              <w:rPr>
                <w:sz w:val="24"/>
                <w:szCs w:val="24"/>
                <w:lang w:eastAsia="uk-UA"/>
              </w:rPr>
              <w:t xml:space="preserve"> А.І., Войцехівський С.О. Трактори та автомобілі / Я.Ю.Білоконь, А.І. </w:t>
            </w:r>
            <w:proofErr w:type="spellStart"/>
            <w:r w:rsidR="006D7FD9" w:rsidRPr="00715CFB">
              <w:rPr>
                <w:sz w:val="24"/>
                <w:szCs w:val="24"/>
                <w:lang w:eastAsia="uk-UA"/>
              </w:rPr>
              <w:t>Окоча</w:t>
            </w:r>
            <w:proofErr w:type="spellEnd"/>
            <w:r w:rsidR="006D7FD9" w:rsidRPr="00715CFB">
              <w:rPr>
                <w:sz w:val="24"/>
                <w:szCs w:val="24"/>
                <w:lang w:eastAsia="uk-UA"/>
              </w:rPr>
              <w:t>, С.О.Войцехівський. – К. : Вища освіта, 2003. – 560 с.</w:t>
            </w:r>
          </w:p>
          <w:p w14:paraId="27CF2782" w14:textId="3665D76F" w:rsidR="006039C5" w:rsidRPr="00183A95" w:rsidRDefault="006D7FD9" w:rsidP="008B55E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715CFB">
              <w:rPr>
                <w:lang w:val="uk-UA"/>
              </w:rPr>
              <w:t>8</w:t>
            </w:r>
            <w:r w:rsidR="00EE7A61" w:rsidRPr="00715CFB">
              <w:rPr>
                <w:lang w:val="uk-UA"/>
              </w:rPr>
              <w:t>. Білоконь Я. Ю. та інші. Автотранспортні засоби категорій В і С навчальний посібник – К.: Арій, 2009.- 352с.</w:t>
            </w:r>
          </w:p>
          <w:p w14:paraId="22C7E39C" w14:textId="77777777" w:rsidR="00715CFB" w:rsidRDefault="00F11432" w:rsidP="008B55ED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715CFB">
              <w:rPr>
                <w:b/>
                <w:color w:val="000000"/>
                <w:sz w:val="24"/>
                <w:szCs w:val="24"/>
              </w:rPr>
              <w:t>Інформаційні ресурси в Інтернеті</w:t>
            </w:r>
          </w:p>
          <w:p w14:paraId="6973ACCA" w14:textId="705B45C7" w:rsidR="00715CFB" w:rsidRDefault="00053142" w:rsidP="008B55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5CFB" w:rsidRPr="00715CFB">
              <w:rPr>
                <w:sz w:val="24"/>
                <w:szCs w:val="24"/>
              </w:rPr>
              <w:t>. Журнал “</w:t>
            </w:r>
            <w:proofErr w:type="spellStart"/>
            <w:r w:rsidR="00715CFB" w:rsidRPr="00715CFB">
              <w:rPr>
                <w:sz w:val="24"/>
                <w:szCs w:val="24"/>
              </w:rPr>
              <w:t>Chip</w:t>
            </w:r>
            <w:proofErr w:type="spellEnd"/>
            <w:r w:rsidR="00715CFB" w:rsidRPr="00715CFB">
              <w:rPr>
                <w:sz w:val="24"/>
                <w:szCs w:val="24"/>
              </w:rPr>
              <w:t xml:space="preserve"> </w:t>
            </w:r>
            <w:proofErr w:type="spellStart"/>
            <w:r w:rsidR="00715CFB" w:rsidRPr="00715CFB">
              <w:rPr>
                <w:sz w:val="24"/>
                <w:szCs w:val="24"/>
              </w:rPr>
              <w:t>News</w:t>
            </w:r>
            <w:proofErr w:type="spellEnd"/>
            <w:r w:rsidR="00715CFB" w:rsidRPr="00715CFB">
              <w:rPr>
                <w:sz w:val="24"/>
                <w:szCs w:val="24"/>
              </w:rPr>
              <w:t xml:space="preserve"> </w:t>
            </w:r>
            <w:proofErr w:type="spellStart"/>
            <w:r w:rsidR="00715CFB" w:rsidRPr="00715CFB">
              <w:rPr>
                <w:sz w:val="24"/>
                <w:szCs w:val="24"/>
              </w:rPr>
              <w:t>Украина</w:t>
            </w:r>
            <w:proofErr w:type="spellEnd"/>
            <w:r w:rsidR="00715CFB" w:rsidRPr="00715CFB">
              <w:rPr>
                <w:sz w:val="24"/>
                <w:szCs w:val="24"/>
              </w:rPr>
              <w:t xml:space="preserve">. </w:t>
            </w:r>
            <w:proofErr w:type="spellStart"/>
            <w:r w:rsidR="00715CFB" w:rsidRPr="00715CFB">
              <w:rPr>
                <w:sz w:val="24"/>
                <w:szCs w:val="24"/>
              </w:rPr>
              <w:t>Инженерная</w:t>
            </w:r>
            <w:proofErr w:type="spellEnd"/>
            <w:r w:rsidR="00715CFB" w:rsidRPr="00715CFB">
              <w:rPr>
                <w:sz w:val="24"/>
                <w:szCs w:val="24"/>
              </w:rPr>
              <w:t xml:space="preserve"> </w:t>
            </w:r>
            <w:proofErr w:type="spellStart"/>
            <w:r w:rsidR="00715CFB" w:rsidRPr="00715CFB">
              <w:rPr>
                <w:sz w:val="24"/>
                <w:szCs w:val="24"/>
              </w:rPr>
              <w:t>микроэлектроника</w:t>
            </w:r>
            <w:proofErr w:type="spellEnd"/>
            <w:r w:rsidR="00715CFB" w:rsidRPr="00715CFB">
              <w:rPr>
                <w:sz w:val="24"/>
                <w:szCs w:val="24"/>
              </w:rPr>
              <w:t xml:space="preserve">.” </w:t>
            </w:r>
            <w:hyperlink r:id="rId9" w:history="1">
              <w:r w:rsidR="00715CFB" w:rsidRPr="00715CFB">
                <w:rPr>
                  <w:rStyle w:val="a6"/>
                  <w:color w:val="auto"/>
                  <w:sz w:val="24"/>
                  <w:szCs w:val="24"/>
                </w:rPr>
                <w:t>www.chipnews.com.ua</w:t>
              </w:r>
            </w:hyperlink>
            <w:r w:rsidR="00715CFB" w:rsidRPr="00715CFB">
              <w:rPr>
                <w:sz w:val="24"/>
                <w:szCs w:val="24"/>
              </w:rPr>
              <w:t xml:space="preserve">. </w:t>
            </w:r>
          </w:p>
          <w:p w14:paraId="15B8A86A" w14:textId="680FE0EB" w:rsidR="00715CFB" w:rsidRDefault="00715CFB" w:rsidP="008B55ED">
            <w:pPr>
              <w:jc w:val="both"/>
              <w:rPr>
                <w:sz w:val="24"/>
                <w:szCs w:val="24"/>
              </w:rPr>
            </w:pPr>
            <w:r w:rsidRPr="00715CFB">
              <w:rPr>
                <w:sz w:val="24"/>
                <w:szCs w:val="24"/>
              </w:rPr>
              <w:t>1</w:t>
            </w:r>
            <w:r w:rsidR="00053142">
              <w:rPr>
                <w:sz w:val="24"/>
                <w:szCs w:val="24"/>
              </w:rPr>
              <w:t>0</w:t>
            </w:r>
            <w:r w:rsidRPr="00715CFB">
              <w:rPr>
                <w:sz w:val="24"/>
                <w:szCs w:val="24"/>
              </w:rPr>
              <w:t>. http://smanuals.ru (інструкції з ремонту електронної апаратури).</w:t>
            </w:r>
          </w:p>
          <w:p w14:paraId="6821949E" w14:textId="2DBC55B3" w:rsidR="00715CFB" w:rsidRDefault="00715CFB" w:rsidP="008B55ED">
            <w:pPr>
              <w:jc w:val="both"/>
              <w:rPr>
                <w:sz w:val="24"/>
                <w:szCs w:val="24"/>
              </w:rPr>
            </w:pPr>
            <w:r w:rsidRPr="00715CFB">
              <w:rPr>
                <w:sz w:val="24"/>
                <w:szCs w:val="24"/>
              </w:rPr>
              <w:t xml:space="preserve"> 1</w:t>
            </w:r>
            <w:r w:rsidR="00053142">
              <w:rPr>
                <w:sz w:val="24"/>
                <w:szCs w:val="24"/>
              </w:rPr>
              <w:t>1</w:t>
            </w:r>
            <w:r w:rsidRPr="00715CFB">
              <w:rPr>
                <w:sz w:val="24"/>
                <w:szCs w:val="24"/>
              </w:rPr>
              <w:t xml:space="preserve">. http://mondeoclub.ru/remont/ystr_akpp.htm (будова та порядок роботи автоматичної трансмісії – електронна книга). </w:t>
            </w:r>
          </w:p>
          <w:p w14:paraId="33E9DCD6" w14:textId="099ED749" w:rsidR="00F11432" w:rsidRPr="00A60720" w:rsidRDefault="00715CFB" w:rsidP="008B55ED">
            <w:pPr>
              <w:jc w:val="both"/>
              <w:rPr>
                <w:sz w:val="24"/>
                <w:szCs w:val="24"/>
              </w:rPr>
            </w:pPr>
            <w:r w:rsidRPr="00715CFB">
              <w:rPr>
                <w:sz w:val="24"/>
                <w:szCs w:val="24"/>
              </w:rPr>
              <w:t>1</w:t>
            </w:r>
            <w:r w:rsidR="00053142">
              <w:rPr>
                <w:sz w:val="24"/>
                <w:szCs w:val="24"/>
              </w:rPr>
              <w:t>2</w:t>
            </w:r>
            <w:r w:rsidRPr="00715CFB">
              <w:rPr>
                <w:sz w:val="24"/>
                <w:szCs w:val="24"/>
              </w:rPr>
              <w:t xml:space="preserve">. http://rb-kwin.bosch.com (автомобільні технології фірми </w:t>
            </w:r>
            <w:proofErr w:type="spellStart"/>
            <w:r w:rsidRPr="00715CFB">
              <w:rPr>
                <w:sz w:val="24"/>
                <w:szCs w:val="24"/>
              </w:rPr>
              <w:t>Bosch</w:t>
            </w:r>
            <w:proofErr w:type="spellEnd"/>
            <w:r w:rsidRPr="00715CFB">
              <w:rPr>
                <w:sz w:val="24"/>
                <w:szCs w:val="24"/>
              </w:rPr>
              <w:t>).</w:t>
            </w:r>
          </w:p>
        </w:tc>
      </w:tr>
    </w:tbl>
    <w:p w14:paraId="310A5BB4" w14:textId="77777777" w:rsidR="00F11432" w:rsidRPr="00F11432" w:rsidRDefault="00F11432" w:rsidP="00C30A47">
      <w:pPr>
        <w:ind w:right="-568"/>
        <w:jc w:val="center"/>
        <w:rPr>
          <w:sz w:val="28"/>
          <w:szCs w:val="28"/>
        </w:rPr>
      </w:pPr>
    </w:p>
    <w:p w14:paraId="1819C30E" w14:textId="460B928D" w:rsidR="00402F50" w:rsidRDefault="008B55ED" w:rsidP="008B55ED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02F50" w:rsidRPr="00402F50">
        <w:rPr>
          <w:sz w:val="24"/>
          <w:szCs w:val="24"/>
        </w:rPr>
        <w:t>Програма ухвалена Групою забезпечення якості освітньої програми «Галузеве машинобудування» першого (бакалаврського) рівня вищої освіти</w:t>
      </w:r>
      <w:r w:rsidR="00EA05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02F50" w:rsidRPr="00402F50">
        <w:rPr>
          <w:sz w:val="24"/>
          <w:szCs w:val="24"/>
        </w:rPr>
        <w:t>«</w:t>
      </w:r>
      <w:r w:rsidR="00917FBB">
        <w:rPr>
          <w:sz w:val="24"/>
          <w:szCs w:val="24"/>
        </w:rPr>
        <w:t xml:space="preserve"> 19 </w:t>
      </w:r>
      <w:r w:rsidR="00402F50" w:rsidRPr="00402F50">
        <w:rPr>
          <w:sz w:val="24"/>
          <w:szCs w:val="24"/>
        </w:rPr>
        <w:t xml:space="preserve">» </w:t>
      </w:r>
      <w:r w:rsidR="00917FBB">
        <w:rPr>
          <w:sz w:val="24"/>
          <w:szCs w:val="24"/>
        </w:rPr>
        <w:t xml:space="preserve"> вересня </w:t>
      </w:r>
      <w:r w:rsidR="00402F50" w:rsidRPr="00402F50">
        <w:rPr>
          <w:sz w:val="24"/>
          <w:szCs w:val="24"/>
        </w:rPr>
        <w:t xml:space="preserve">2022 р. (протокол №   </w:t>
      </w:r>
      <w:r w:rsidR="00917FBB">
        <w:rPr>
          <w:sz w:val="24"/>
          <w:szCs w:val="24"/>
        </w:rPr>
        <w:t xml:space="preserve">1 </w:t>
      </w:r>
      <w:r w:rsidR="00402F50" w:rsidRPr="00402F50">
        <w:rPr>
          <w:sz w:val="24"/>
          <w:szCs w:val="24"/>
        </w:rPr>
        <w:t>).</w:t>
      </w:r>
    </w:p>
    <w:p w14:paraId="5F3F05AB" w14:textId="12001D20" w:rsidR="00F11432" w:rsidRPr="00866A9C" w:rsidRDefault="00402F50" w:rsidP="00866A9C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bookmarkStart w:id="0" w:name="_GoBack"/>
      <w:bookmarkEnd w:id="0"/>
      <w:r w:rsidRPr="00402F50">
        <w:rPr>
          <w:sz w:val="24"/>
          <w:szCs w:val="24"/>
        </w:rPr>
        <w:tab/>
        <w:t xml:space="preserve">Гарант </w:t>
      </w:r>
      <w:proofErr w:type="spellStart"/>
      <w:r w:rsidRPr="00402F50">
        <w:rPr>
          <w:sz w:val="24"/>
          <w:szCs w:val="24"/>
        </w:rPr>
        <w:t>ОП</w:t>
      </w:r>
      <w:proofErr w:type="spellEnd"/>
      <w:r w:rsidRPr="00402F50">
        <w:rPr>
          <w:sz w:val="24"/>
          <w:szCs w:val="24"/>
        </w:rPr>
        <w:t xml:space="preserve">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Pr="00402F50">
        <w:rPr>
          <w:sz w:val="24"/>
          <w:szCs w:val="24"/>
        </w:rPr>
        <w:t>___________ Ігор МАЗУР</w:t>
      </w:r>
    </w:p>
    <w:sectPr w:rsidR="00F11432" w:rsidRPr="00866A9C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E161B" w14:textId="77777777" w:rsidR="004F41A1" w:rsidRDefault="004F41A1">
      <w:r>
        <w:separator/>
      </w:r>
    </w:p>
  </w:endnote>
  <w:endnote w:type="continuationSeparator" w:id="0">
    <w:p w14:paraId="1E4F06B9" w14:textId="77777777" w:rsidR="004F41A1" w:rsidRDefault="004F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4F41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EA050D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4F41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7C69C" w14:textId="77777777" w:rsidR="004F41A1" w:rsidRDefault="004F41A1">
      <w:r>
        <w:separator/>
      </w:r>
    </w:p>
  </w:footnote>
  <w:footnote w:type="continuationSeparator" w:id="0">
    <w:p w14:paraId="517441C9" w14:textId="77777777" w:rsidR="004F41A1" w:rsidRDefault="004F4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110FB"/>
    <w:rsid w:val="0001155E"/>
    <w:rsid w:val="000166AE"/>
    <w:rsid w:val="00053142"/>
    <w:rsid w:val="00070F59"/>
    <w:rsid w:val="00097E0F"/>
    <w:rsid w:val="000E7BD8"/>
    <w:rsid w:val="000F428D"/>
    <w:rsid w:val="0013630F"/>
    <w:rsid w:val="00183A95"/>
    <w:rsid w:val="001919B9"/>
    <w:rsid w:val="001B4449"/>
    <w:rsid w:val="001E4501"/>
    <w:rsid w:val="001F1AE3"/>
    <w:rsid w:val="00236B79"/>
    <w:rsid w:val="0024427D"/>
    <w:rsid w:val="00262DCD"/>
    <w:rsid w:val="002973BD"/>
    <w:rsid w:val="00316ABA"/>
    <w:rsid w:val="0034630D"/>
    <w:rsid w:val="00352AAD"/>
    <w:rsid w:val="0036158B"/>
    <w:rsid w:val="00364306"/>
    <w:rsid w:val="003E220A"/>
    <w:rsid w:val="00402F50"/>
    <w:rsid w:val="00415376"/>
    <w:rsid w:val="00466D88"/>
    <w:rsid w:val="00491D03"/>
    <w:rsid w:val="004F077E"/>
    <w:rsid w:val="004F41A1"/>
    <w:rsid w:val="0052270C"/>
    <w:rsid w:val="0058241E"/>
    <w:rsid w:val="005A5823"/>
    <w:rsid w:val="005B6DEA"/>
    <w:rsid w:val="006039C5"/>
    <w:rsid w:val="006D346F"/>
    <w:rsid w:val="006D7FD9"/>
    <w:rsid w:val="006E37A7"/>
    <w:rsid w:val="006F0664"/>
    <w:rsid w:val="00715CFB"/>
    <w:rsid w:val="00744D2F"/>
    <w:rsid w:val="00754104"/>
    <w:rsid w:val="007C7E70"/>
    <w:rsid w:val="007D0714"/>
    <w:rsid w:val="0080622D"/>
    <w:rsid w:val="00825511"/>
    <w:rsid w:val="00866A9C"/>
    <w:rsid w:val="00875EB7"/>
    <w:rsid w:val="008B55ED"/>
    <w:rsid w:val="008F0AB1"/>
    <w:rsid w:val="008F323E"/>
    <w:rsid w:val="00905C01"/>
    <w:rsid w:val="00917FBB"/>
    <w:rsid w:val="00932A02"/>
    <w:rsid w:val="009759AC"/>
    <w:rsid w:val="009B0D01"/>
    <w:rsid w:val="00A17A38"/>
    <w:rsid w:val="00A231A0"/>
    <w:rsid w:val="00A60720"/>
    <w:rsid w:val="00A7188B"/>
    <w:rsid w:val="00AA63C6"/>
    <w:rsid w:val="00AD0E5A"/>
    <w:rsid w:val="00B13581"/>
    <w:rsid w:val="00B24133"/>
    <w:rsid w:val="00B420F2"/>
    <w:rsid w:val="00B60A64"/>
    <w:rsid w:val="00BE2F53"/>
    <w:rsid w:val="00BE41A7"/>
    <w:rsid w:val="00C30A47"/>
    <w:rsid w:val="00CA1617"/>
    <w:rsid w:val="00CA4514"/>
    <w:rsid w:val="00D06913"/>
    <w:rsid w:val="00D17D67"/>
    <w:rsid w:val="00D33B32"/>
    <w:rsid w:val="00D36E09"/>
    <w:rsid w:val="00D7334F"/>
    <w:rsid w:val="00D872B4"/>
    <w:rsid w:val="00DD665F"/>
    <w:rsid w:val="00E335CA"/>
    <w:rsid w:val="00E655CE"/>
    <w:rsid w:val="00EA050D"/>
    <w:rsid w:val="00EA2E81"/>
    <w:rsid w:val="00ED175A"/>
    <w:rsid w:val="00ED57AA"/>
    <w:rsid w:val="00EE7A61"/>
    <w:rsid w:val="00F11432"/>
    <w:rsid w:val="00F95B11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715CF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15CFB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A05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050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715CF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15CFB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A05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050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tz.vk7@%20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ipnews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5092</Words>
  <Characters>2903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Sacha</cp:lastModifiedBy>
  <cp:revision>70</cp:revision>
  <dcterms:created xsi:type="dcterms:W3CDTF">2023-01-03T12:39:00Z</dcterms:created>
  <dcterms:modified xsi:type="dcterms:W3CDTF">2023-01-19T09:44:00Z</dcterms:modified>
</cp:coreProperties>
</file>